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018" w:rsidRPr="00064E7D" w:rsidRDefault="00CE7FDD" w:rsidP="00EA0018">
      <w:pPr>
        <w:spacing w:after="0" w:line="276" w:lineRule="auto"/>
        <w:jc w:val="both"/>
        <w:rPr>
          <w:rFonts w:eastAsia="Times New Roman"/>
          <w:szCs w:val="24"/>
          <w:lang w:eastAsia="bg-BG"/>
        </w:rPr>
      </w:pPr>
      <w:r>
        <w:rPr>
          <w:noProof/>
          <w:lang w:eastAsia="bg-BG"/>
        </w:rPr>
        <mc:AlternateContent>
          <mc:Choice Requires="wps">
            <w:drawing>
              <wp:anchor distT="0" distB="0" distL="114300" distR="114300" simplePos="0" relativeHeight="251659264" behindDoc="0" locked="0" layoutInCell="1" allowOverlap="1">
                <wp:simplePos x="0" y="0"/>
                <wp:positionH relativeFrom="column">
                  <wp:posOffset>1929130</wp:posOffset>
                </wp:positionH>
                <wp:positionV relativeFrom="paragraph">
                  <wp:posOffset>176530</wp:posOffset>
                </wp:positionV>
                <wp:extent cx="4343400" cy="545465"/>
                <wp:effectExtent l="0" t="0" r="0" b="6985"/>
                <wp:wrapNone/>
                <wp:docPr id="16" name="Текстово 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545465"/>
                        </a:xfrm>
                        <a:prstGeom prst="rect">
                          <a:avLst/>
                        </a:prstGeom>
                        <a:solidFill>
                          <a:srgbClr val="FFFFFF"/>
                        </a:solidFill>
                        <a:ln w="9528">
                          <a:solidFill>
                            <a:srgbClr val="000000"/>
                          </a:solidFill>
                          <a:miter lim="800000"/>
                          <a:headEnd/>
                          <a:tailEnd/>
                        </a:ln>
                      </wps:spPr>
                      <wps:txb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16" o:spid="_x0000_s1026" type="#_x0000_t202" style="position:absolute;left:0;text-align:left;margin-left:151.9pt;margin-top:13.9pt;width:342pt;height:4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" strokeweight=".26467mm">
                <v:textbox>
                  <w:txbxContent>
                    <w:p w:rsidR="00EA0018" w:rsidRPr="009C4560" w:rsidRDefault="00EA0018" w:rsidP="00EA0018">
                      <w:pPr>
                        <w:jc w:val="center"/>
                        <w:rPr>
                          <w:rFonts w:ascii="Georgia" w:hAnsi="Georgia"/>
                          <w:b/>
                          <w:color w:val="0070C0"/>
                        </w:rPr>
                      </w:pPr>
                      <w:r w:rsidRPr="009C4560">
                        <w:rPr>
                          <w:rFonts w:ascii="Georgia" w:hAnsi="Georgia"/>
                          <w:b/>
                          <w:color w:val="0070C0"/>
                        </w:rPr>
                        <w:t>СДРУЖЕНИЕ ”МЕСТНА  ИНИЦИАТИВНА  ГРУПА</w:t>
                      </w:r>
                    </w:p>
                    <w:p w:rsidR="00EA0018" w:rsidRPr="009C4560" w:rsidRDefault="00EA0018" w:rsidP="00EA0018">
                      <w:pPr>
                        <w:jc w:val="center"/>
                        <w:rPr>
                          <w:rFonts w:ascii="Georgia" w:hAnsi="Georgia"/>
                          <w:b/>
                          <w:color w:val="0070C0"/>
                        </w:rPr>
                      </w:pPr>
                      <w:r w:rsidRPr="009C4560">
                        <w:rPr>
                          <w:rFonts w:ascii="Georgia" w:hAnsi="Georgia"/>
                          <w:b/>
                          <w:color w:val="0070C0"/>
                        </w:rPr>
                        <w:t>ЛЯСКОВЕЦ – СТРАЖИЦА”</w:t>
                      </w:r>
                    </w:p>
                  </w:txbxContent>
                </v:textbox>
              </v:shape>
            </w:pict>
          </mc:Fallback>
        </mc:AlternateContent>
      </w:r>
      <w:r w:rsidR="00EA0018">
        <w:rPr>
          <w:rFonts w:eastAsia="Times New Roman"/>
          <w:sz w:val="20"/>
          <w:szCs w:val="20"/>
          <w:lang w:eastAsia="bg-BG"/>
        </w:rPr>
        <w:t xml:space="preserve">                                  </w:t>
      </w:r>
      <w:r w:rsidR="00EA0018" w:rsidRPr="002B5A74">
        <w:rPr>
          <w:rFonts w:eastAsia="Times New Roman"/>
          <w:b/>
          <w:noProof/>
          <w:sz w:val="28"/>
          <w:szCs w:val="28"/>
          <w:lang w:eastAsia="bg-BG"/>
        </w:rPr>
        <w:drawing>
          <wp:inline distT="0" distB="0" distL="0" distR="0">
            <wp:extent cx="590550" cy="847725"/>
            <wp:effectExtent l="0" t="0" r="0" b="0"/>
            <wp:docPr id="13" name="Картина 13"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Graphic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00EA0018" w:rsidRPr="00064E7D">
        <w:rPr>
          <w:rFonts w:eastAsia="Times New Roman"/>
          <w:sz w:val="20"/>
          <w:szCs w:val="20"/>
          <w:lang w:eastAsia="bg-BG"/>
        </w:rPr>
        <w:t xml:space="preserve">                              </w:t>
      </w:r>
      <w:r w:rsidR="00EA0018">
        <w:rPr>
          <w:rFonts w:eastAsia="Times New Roman"/>
          <w:sz w:val="20"/>
          <w:szCs w:val="20"/>
          <w:lang w:eastAsia="bg-BG"/>
        </w:rPr>
        <w:t xml:space="preserve">                              </w:t>
      </w:r>
      <w:r w:rsidR="00EA0018" w:rsidRPr="00064E7D">
        <w:rPr>
          <w:rFonts w:eastAsia="Times New Roman"/>
          <w:sz w:val="20"/>
          <w:szCs w:val="20"/>
          <w:lang w:eastAsia="bg-BG"/>
        </w:rPr>
        <w:t xml:space="preserve">                                                               </w:t>
      </w:r>
      <w:r w:rsidR="00EA0018" w:rsidRPr="00064E7D">
        <w:rPr>
          <w:rFonts w:eastAsia="Times New Roman"/>
          <w:iCs/>
          <w:sz w:val="28"/>
          <w:szCs w:val="28"/>
          <w:lang w:eastAsia="bg-BG"/>
        </w:rPr>
        <w:t xml:space="preserve">     </w:t>
      </w:r>
      <w:r w:rsidR="00EA0018">
        <w:rPr>
          <w:rFonts w:eastAsia="Times New Roman"/>
          <w:iCs/>
          <w:sz w:val="28"/>
          <w:szCs w:val="28"/>
          <w:lang w:eastAsia="bg-BG"/>
        </w:rPr>
        <w:t xml:space="preserve">              </w:t>
      </w:r>
      <w:r w:rsidR="00CE69CF">
        <w:rPr>
          <w:rFonts w:eastAsia="Times New Roman"/>
          <w:iCs/>
          <w:sz w:val="28"/>
          <w:szCs w:val="28"/>
          <w:lang w:eastAsia="bg-BG"/>
        </w:rPr>
        <w:t xml:space="preserve">    </w:t>
      </w:r>
      <w:r w:rsidR="00EA0018">
        <w:rPr>
          <w:rFonts w:eastAsia="Times New Roman"/>
          <w:iCs/>
          <w:sz w:val="28"/>
          <w:szCs w:val="28"/>
          <w:lang w:eastAsia="bg-BG"/>
        </w:rPr>
        <w:t xml:space="preserve">   </w:t>
      </w:r>
      <w:r w:rsidR="00EA0018">
        <w:rPr>
          <w:rFonts w:eastAsia="Times New Roman"/>
          <w:iCs/>
          <w:noProof/>
          <w:sz w:val="28"/>
          <w:szCs w:val="28"/>
          <w:lang w:eastAsia="bg-BG"/>
        </w:rPr>
        <w:drawing>
          <wp:inline distT="0" distB="0" distL="0" distR="0">
            <wp:extent cx="728345" cy="728345"/>
            <wp:effectExtent l="0" t="0" r="0" b="0"/>
            <wp:docPr id="14" name="Картина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8345" cy="728345"/>
                    </a:xfrm>
                    <a:prstGeom prst="rect">
                      <a:avLst/>
                    </a:prstGeom>
                    <a:noFill/>
                  </pic:spPr>
                </pic:pic>
              </a:graphicData>
            </a:graphic>
          </wp:inline>
        </w:drawing>
      </w:r>
    </w:p>
    <w:p w:rsidR="00EA0018" w:rsidRDefault="00EA0018" w:rsidP="00EA0018">
      <w:pPr>
        <w:jc w:val="center"/>
        <w:rPr>
          <w:b/>
          <w:bCs/>
          <w:i/>
          <w:iCs/>
        </w:rPr>
      </w:pPr>
    </w:p>
    <w:p w:rsidR="00EA0018" w:rsidRDefault="00CE69CF" w:rsidP="00CE69CF">
      <w:pPr>
        <w:tabs>
          <w:tab w:val="left" w:pos="9390"/>
        </w:tabs>
        <w:rPr>
          <w:b/>
          <w:bCs/>
          <w:i/>
          <w:iCs/>
        </w:rPr>
      </w:pPr>
      <w:r>
        <w:rPr>
          <w:b/>
          <w:bCs/>
          <w:i/>
          <w:iCs/>
        </w:rPr>
        <w:tab/>
      </w:r>
    </w:p>
    <w:p w:rsidR="0038516B" w:rsidRPr="0038516B" w:rsidRDefault="00446D78" w:rsidP="0038516B">
      <w:pPr>
        <w:jc w:val="right"/>
        <w:rPr>
          <w:b/>
          <w:bCs/>
          <w:iCs/>
        </w:rPr>
      </w:pPr>
      <w:r>
        <w:rPr>
          <w:b/>
          <w:bCs/>
          <w:iCs/>
        </w:rPr>
        <w:t>Приложение № 10</w:t>
      </w:r>
      <w:r w:rsidR="0038516B">
        <w:rPr>
          <w:b/>
          <w:bCs/>
          <w:iCs/>
        </w:rPr>
        <w:t xml:space="preserve"> към </w:t>
      </w:r>
      <w:r w:rsidR="0038516B" w:rsidRPr="0038516B">
        <w:rPr>
          <w:b/>
          <w:bCs/>
          <w:iCs/>
        </w:rPr>
        <w:t>Документи за информация</w:t>
      </w:r>
    </w:p>
    <w:p w:rsidR="008B2DF1" w:rsidRPr="00AE4C07" w:rsidRDefault="00AE4C07" w:rsidP="00A54ADB">
      <w:pPr>
        <w:jc w:val="right"/>
        <w:rPr>
          <w:b/>
          <w:bCs/>
          <w:iCs/>
        </w:rPr>
      </w:pPr>
      <w:r w:rsidRPr="00AE4C07">
        <w:rPr>
          <w:b/>
          <w:bCs/>
          <w:iCs/>
        </w:rPr>
        <w:t>Критерии и методика з</w:t>
      </w:r>
      <w:r>
        <w:rPr>
          <w:b/>
          <w:bCs/>
          <w:iCs/>
        </w:rPr>
        <w:t>а техническа и финансова оценка</w:t>
      </w:r>
    </w:p>
    <w:tbl>
      <w:tblPr>
        <w:tblStyle w:val="a8"/>
        <w:tblW w:w="5000" w:type="pct"/>
        <w:tblLook w:val="04A0" w:firstRow="1" w:lastRow="0" w:firstColumn="1" w:lastColumn="0" w:noHBand="0" w:noVBand="1"/>
      </w:tblPr>
      <w:tblGrid>
        <w:gridCol w:w="13994"/>
      </w:tblGrid>
      <w:tr w:rsidR="00842D2C" w:rsidRPr="0045316B" w:rsidTr="005A4091">
        <w:tc>
          <w:tcPr>
            <w:tcW w:w="5000" w:type="pct"/>
            <w:vAlign w:val="center"/>
          </w:tcPr>
          <w:p w:rsidR="005A4091" w:rsidRDefault="005A4091" w:rsidP="00041A33">
            <w:pPr>
              <w:tabs>
                <w:tab w:val="left" w:pos="5775"/>
              </w:tabs>
              <w:spacing w:line="276" w:lineRule="auto"/>
              <w:rPr>
                <w:rFonts w:cs="Times New Roman"/>
                <w:szCs w:val="24"/>
              </w:rPr>
            </w:pPr>
          </w:p>
          <w:p w:rsidR="00EA0018" w:rsidRDefault="00EA0018" w:rsidP="00EA0018">
            <w:pPr>
              <w:spacing w:line="276" w:lineRule="auto"/>
              <w:jc w:val="center"/>
              <w:rPr>
                <w:rFonts w:cs="Times New Roman"/>
                <w:b/>
                <w:bCs/>
                <w:szCs w:val="24"/>
              </w:rPr>
            </w:pPr>
            <w:r w:rsidRPr="0045316B">
              <w:rPr>
                <w:rFonts w:cs="Times New Roman"/>
                <w:b/>
                <w:bCs/>
                <w:szCs w:val="24"/>
              </w:rPr>
              <w:t xml:space="preserve">ТАБЛИЦА ЗА </w:t>
            </w:r>
          </w:p>
          <w:p w:rsidR="00EA0018" w:rsidRDefault="00EA0018" w:rsidP="00EA0018">
            <w:pPr>
              <w:ind w:left="284"/>
              <w:jc w:val="center"/>
              <w:rPr>
                <w:rFonts w:cs="Times New Roman"/>
                <w:b/>
                <w:szCs w:val="24"/>
              </w:rPr>
            </w:pPr>
            <w:r>
              <w:rPr>
                <w:rFonts w:cs="Times New Roman"/>
                <w:b/>
                <w:bCs/>
                <w:szCs w:val="24"/>
              </w:rPr>
              <w:t xml:space="preserve">ТЕХНИЧЕСКА И ФИНАНСОВА </w:t>
            </w:r>
            <w:r w:rsidRPr="0045316B">
              <w:rPr>
                <w:rFonts w:cs="Times New Roman"/>
                <w:b/>
                <w:bCs/>
                <w:szCs w:val="24"/>
              </w:rPr>
              <w:t>ОЦЕНКА</w:t>
            </w:r>
            <w:r>
              <w:rPr>
                <w:rFonts w:cs="Times New Roman"/>
                <w:b/>
                <w:bCs/>
                <w:szCs w:val="24"/>
              </w:rPr>
              <w:t xml:space="preserve"> НА </w:t>
            </w:r>
            <w:r w:rsidRPr="0045316B">
              <w:rPr>
                <w:rFonts w:cs="Times New Roman"/>
                <w:b/>
                <w:szCs w:val="24"/>
              </w:rPr>
              <w:t xml:space="preserve">ПРОЕКТНО ПРЕДЛОЖЕНИЕ </w:t>
            </w:r>
          </w:p>
          <w:p w:rsidR="00CE69CF" w:rsidRPr="00CE69CF" w:rsidRDefault="00EA0018" w:rsidP="00CE69CF">
            <w:pPr>
              <w:ind w:left="284"/>
              <w:jc w:val="center"/>
              <w:rPr>
                <w:rFonts w:asciiTheme="majorBidi" w:hAnsiTheme="majorBidi" w:cstheme="majorBidi"/>
                <w:b/>
                <w:sz w:val="28"/>
                <w:szCs w:val="28"/>
              </w:rPr>
            </w:pPr>
            <w:r w:rsidRPr="00CE69CF">
              <w:rPr>
                <w:rFonts w:asciiTheme="majorBidi" w:hAnsiTheme="majorBidi" w:cstheme="majorBidi"/>
                <w:b/>
                <w:sz w:val="28"/>
                <w:szCs w:val="28"/>
              </w:rPr>
              <w:t>ПРОЦЕДУРА</w:t>
            </w:r>
            <w:r w:rsidRPr="00CE69CF">
              <w:rPr>
                <w:rFonts w:asciiTheme="majorBidi" w:hAnsiTheme="majorBidi" w:cstheme="majorBidi"/>
                <w:sz w:val="28"/>
                <w:szCs w:val="28"/>
              </w:rPr>
              <w:t xml:space="preserve"> </w:t>
            </w:r>
            <w:r w:rsidRPr="00CE69CF">
              <w:rPr>
                <w:rFonts w:asciiTheme="majorBidi" w:hAnsiTheme="majorBidi" w:cstheme="majorBidi"/>
                <w:b/>
                <w:bCs/>
                <w:sz w:val="28"/>
                <w:szCs w:val="28"/>
              </w:rPr>
              <w:t xml:space="preserve"> </w:t>
            </w:r>
            <w:r w:rsidR="00CE69CF" w:rsidRPr="00CE69CF">
              <w:rPr>
                <w:rFonts w:asciiTheme="majorBidi" w:hAnsiTheme="majorBidi" w:cstheme="majorBidi"/>
                <w:b/>
                <w:sz w:val="28"/>
                <w:szCs w:val="28"/>
              </w:rPr>
              <w:t>№</w:t>
            </w:r>
            <w:r w:rsidR="0021541C">
              <w:rPr>
                <w:rFonts w:asciiTheme="majorBidi" w:hAnsiTheme="majorBidi" w:cstheme="majorBidi"/>
                <w:b/>
                <w:sz w:val="28"/>
                <w:szCs w:val="28"/>
              </w:rPr>
              <w:t>…………….</w:t>
            </w:r>
          </w:p>
          <w:p w:rsidR="00446D78" w:rsidRDefault="00446D78" w:rsidP="00446D78">
            <w:pPr>
              <w:spacing w:line="360" w:lineRule="auto"/>
              <w:ind w:right="-2"/>
              <w:jc w:val="center"/>
              <w:rPr>
                <w:b/>
                <w:sz w:val="28"/>
                <w:szCs w:val="28"/>
              </w:rPr>
            </w:pPr>
          </w:p>
          <w:p w:rsidR="0021541C" w:rsidRDefault="0021541C" w:rsidP="00CE69CF">
            <w:pPr>
              <w:ind w:left="284"/>
              <w:jc w:val="center"/>
              <w:rPr>
                <w:b/>
                <w:sz w:val="28"/>
                <w:szCs w:val="28"/>
              </w:rPr>
            </w:pPr>
            <w:r w:rsidRPr="0021541C">
              <w:rPr>
                <w:b/>
                <w:sz w:val="28"/>
                <w:szCs w:val="28"/>
              </w:rPr>
              <w:t>Мярка МИГ6.4.1 „Инвестиции в подкрепа на неземеделски дейности”.</w:t>
            </w:r>
          </w:p>
          <w:p w:rsidR="00EA0018" w:rsidRPr="00EA0018" w:rsidRDefault="00EA0018" w:rsidP="00CE69CF">
            <w:pPr>
              <w:ind w:left="284"/>
              <w:jc w:val="center"/>
              <w:rPr>
                <w:rFonts w:asciiTheme="majorBidi" w:hAnsiTheme="majorBidi" w:cstheme="majorBidi"/>
                <w:b/>
                <w:bCs/>
              </w:rPr>
            </w:pPr>
            <w:r w:rsidRPr="009124FC">
              <w:rPr>
                <w:rFonts w:asciiTheme="majorBidi" w:hAnsiTheme="majorBidi" w:cstheme="majorBidi"/>
                <w:b/>
              </w:rPr>
              <w:t xml:space="preserve">ОТ СТРАТЕГИЯТА ЗА ВОМР НА </w:t>
            </w:r>
            <w:r>
              <w:rPr>
                <w:rFonts w:asciiTheme="majorBidi" w:hAnsiTheme="majorBidi" w:cstheme="majorBidi"/>
                <w:b/>
              </w:rPr>
              <w:t>„</w:t>
            </w:r>
            <w:r w:rsidRPr="009124FC">
              <w:rPr>
                <w:rFonts w:asciiTheme="majorBidi" w:hAnsiTheme="majorBidi" w:cstheme="majorBidi"/>
                <w:b/>
              </w:rPr>
              <w:t>МИГ-</w:t>
            </w:r>
            <w:r>
              <w:rPr>
                <w:rFonts w:asciiTheme="majorBidi" w:hAnsiTheme="majorBidi" w:cstheme="majorBidi"/>
                <w:b/>
              </w:rPr>
              <w:t>ЛЯСКОВЕЦ-СТРАЖИЦА“</w:t>
            </w:r>
          </w:p>
          <w:p w:rsidR="00EA0018" w:rsidRDefault="00EA0018" w:rsidP="00041A33">
            <w:pPr>
              <w:tabs>
                <w:tab w:val="left" w:pos="5775"/>
              </w:tabs>
              <w:spacing w:line="276" w:lineRule="auto"/>
              <w:rPr>
                <w:rFonts w:cs="Times New Roman"/>
                <w:szCs w:val="24"/>
              </w:rPr>
            </w:pPr>
          </w:p>
          <w:p w:rsidR="00EA0018" w:rsidRDefault="00EA0018" w:rsidP="00041A33">
            <w:pPr>
              <w:tabs>
                <w:tab w:val="left" w:pos="5775"/>
              </w:tabs>
              <w:spacing w:line="276" w:lineRule="auto"/>
              <w:rPr>
                <w:rFonts w:cs="Times New Roman"/>
                <w:szCs w:val="24"/>
              </w:rPr>
            </w:pPr>
          </w:p>
          <w:p w:rsidR="005A4091" w:rsidRDefault="00842D2C" w:rsidP="00041A33">
            <w:pPr>
              <w:tabs>
                <w:tab w:val="left" w:pos="5775"/>
              </w:tabs>
              <w:spacing w:line="276" w:lineRule="auto"/>
              <w:rPr>
                <w:rFonts w:cs="Times New Roman"/>
                <w:szCs w:val="24"/>
              </w:rPr>
            </w:pPr>
            <w:r w:rsidRPr="0045316B">
              <w:rPr>
                <w:rFonts w:cs="Times New Roman"/>
                <w:szCs w:val="24"/>
              </w:rPr>
              <w:t>Комисия създадена със заповед №…………………..</w:t>
            </w:r>
          </w:p>
          <w:p w:rsidR="00842D2C" w:rsidRPr="0045316B" w:rsidRDefault="00842D2C" w:rsidP="00041A33">
            <w:pPr>
              <w:tabs>
                <w:tab w:val="left" w:pos="5775"/>
              </w:tabs>
              <w:spacing w:line="276" w:lineRule="auto"/>
              <w:rPr>
                <w:rFonts w:cs="Times New Roman"/>
                <w:szCs w:val="24"/>
              </w:rPr>
            </w:pPr>
            <w:r w:rsidRPr="0045316B">
              <w:rPr>
                <w:rFonts w:cs="Times New Roman"/>
                <w:szCs w:val="24"/>
              </w:rPr>
              <w:tab/>
            </w:r>
          </w:p>
        </w:tc>
      </w:tr>
      <w:tr w:rsidR="00842D2C" w:rsidRPr="0045316B" w:rsidTr="005A4091">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t>Име на кандидата:</w:t>
            </w:r>
          </w:p>
          <w:p w:rsidR="00842D2C" w:rsidRPr="0045316B" w:rsidRDefault="00842D2C" w:rsidP="00041A33">
            <w:pPr>
              <w:spacing w:line="276" w:lineRule="auto"/>
              <w:rPr>
                <w:rFonts w:cs="Times New Roman"/>
                <w:szCs w:val="24"/>
              </w:rPr>
            </w:pPr>
          </w:p>
        </w:tc>
      </w:tr>
      <w:tr w:rsidR="00842D2C" w:rsidRPr="0045316B" w:rsidTr="001E408A">
        <w:trPr>
          <w:trHeight w:val="336"/>
        </w:trPr>
        <w:tc>
          <w:tcPr>
            <w:tcW w:w="5000" w:type="pct"/>
            <w:vAlign w:val="center"/>
          </w:tcPr>
          <w:p w:rsidR="005A4091" w:rsidRDefault="005A4091" w:rsidP="00041A33">
            <w:pPr>
              <w:spacing w:line="276" w:lineRule="auto"/>
              <w:rPr>
                <w:rFonts w:cs="Times New Roman"/>
                <w:szCs w:val="24"/>
              </w:rPr>
            </w:pPr>
          </w:p>
          <w:p w:rsidR="00842D2C" w:rsidRPr="0045316B" w:rsidRDefault="00842D2C" w:rsidP="00041A33">
            <w:pPr>
              <w:spacing w:line="276" w:lineRule="auto"/>
              <w:rPr>
                <w:rFonts w:cs="Times New Roman"/>
                <w:szCs w:val="24"/>
              </w:rPr>
            </w:pPr>
            <w:r w:rsidRPr="0045316B">
              <w:rPr>
                <w:rFonts w:cs="Times New Roman"/>
                <w:szCs w:val="24"/>
              </w:rPr>
              <w:t>Идентификационен номер на проектното предложение:</w:t>
            </w:r>
          </w:p>
          <w:p w:rsidR="00842D2C" w:rsidRPr="00E951B6" w:rsidRDefault="00E951B6" w:rsidP="00041A33">
            <w:pPr>
              <w:spacing w:line="276" w:lineRule="auto"/>
              <w:rPr>
                <w:rFonts w:cs="Times New Roman"/>
                <w:b/>
                <w:szCs w:val="24"/>
              </w:rPr>
            </w:pPr>
            <w:r w:rsidRPr="00E951B6">
              <w:rPr>
                <w:rFonts w:cs="Times New Roman"/>
                <w:b/>
                <w:szCs w:val="24"/>
              </w:rPr>
              <w:t xml:space="preserve">Обща информация: </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Заявленията за подпомагане следва да са в съответствие с действащото българско законодателство в областта на инвестиционното проектиране и разпоредбите на Закона за устройство на територията. </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Всички предложения за проекти се проверяват за съответствие с критериите за допустимост. Всички проекти, които отговарят на критериите за допустимост се класират по следните приоритетни критерии, подредени по тежест, като точния броят на точките за всеки приоритетен критерий ще бъде фиксиран в разработената от МИГ методика за оценка при изготвяне на документите за кандидатстване.</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E951B6" w:rsidRPr="00E951B6" w:rsidRDefault="00E951B6" w:rsidP="00E951B6">
            <w:pPr>
              <w:spacing w:line="276" w:lineRule="auto"/>
              <w:rPr>
                <w:rFonts w:cs="Times New Roman"/>
                <w:szCs w:val="24"/>
              </w:rPr>
            </w:pPr>
          </w:p>
          <w:p w:rsidR="00E951B6" w:rsidRPr="00E951B6" w:rsidRDefault="0021541C" w:rsidP="00E951B6">
            <w:pPr>
              <w:spacing w:line="276" w:lineRule="auto"/>
              <w:rPr>
                <w:rFonts w:cs="Times New Roman"/>
                <w:b/>
                <w:szCs w:val="24"/>
              </w:rPr>
            </w:pPr>
            <w:r w:rsidRPr="00E951B6">
              <w:rPr>
                <w:rFonts w:cs="Times New Roman"/>
                <w:szCs w:val="24"/>
              </w:rPr>
              <w:t>Максималният</w:t>
            </w:r>
            <w:r w:rsidR="00E951B6" w:rsidRPr="00E951B6">
              <w:rPr>
                <w:rFonts w:cs="Times New Roman"/>
                <w:szCs w:val="24"/>
              </w:rPr>
              <w:t xml:space="preserve"> брой на точки  по настоящата процедура е </w:t>
            </w:r>
            <w:r w:rsidR="00E951B6">
              <w:rPr>
                <w:rFonts w:cs="Times New Roman"/>
                <w:b/>
                <w:szCs w:val="24"/>
              </w:rPr>
              <w:t>100 точки.</w:t>
            </w:r>
          </w:p>
          <w:p w:rsidR="00E951B6" w:rsidRPr="00E951B6" w:rsidRDefault="00E951B6" w:rsidP="00E951B6">
            <w:pPr>
              <w:spacing w:line="276" w:lineRule="auto"/>
              <w:rPr>
                <w:rFonts w:cs="Times New Roman"/>
                <w:szCs w:val="24"/>
              </w:rPr>
            </w:pPr>
          </w:p>
          <w:p w:rsidR="00E951B6" w:rsidRPr="00E951B6" w:rsidRDefault="00E951B6" w:rsidP="00E951B6">
            <w:pPr>
              <w:spacing w:line="276" w:lineRule="auto"/>
              <w:rPr>
                <w:rFonts w:cs="Times New Roman"/>
                <w:szCs w:val="24"/>
              </w:rPr>
            </w:pPr>
            <w:r w:rsidRPr="00E951B6">
              <w:rPr>
                <w:rFonts w:cs="Times New Roman"/>
                <w:szCs w:val="24"/>
              </w:rPr>
              <w:t xml:space="preserve">За да бъде предложено за финансиране едно проектно предложение, общата крайна оценка на етап техническа и финансова оценка трябва да е равна или по-голяма от </w:t>
            </w:r>
            <w:r w:rsidRPr="00E951B6">
              <w:rPr>
                <w:rFonts w:cs="Times New Roman"/>
                <w:b/>
                <w:szCs w:val="24"/>
              </w:rPr>
              <w:t>1</w:t>
            </w:r>
            <w:r w:rsidR="0021541C">
              <w:rPr>
                <w:rFonts w:cs="Times New Roman"/>
                <w:b/>
                <w:szCs w:val="24"/>
              </w:rPr>
              <w:t>2</w:t>
            </w:r>
            <w:r w:rsidRPr="00E951B6">
              <w:rPr>
                <w:rFonts w:cs="Times New Roman"/>
                <w:b/>
                <w:szCs w:val="24"/>
              </w:rPr>
              <w:t xml:space="preserve"> точки.</w:t>
            </w:r>
          </w:p>
          <w:p w:rsidR="00E951B6" w:rsidRDefault="00E951B6" w:rsidP="00E951B6">
            <w:pPr>
              <w:spacing w:line="276" w:lineRule="auto"/>
              <w:rPr>
                <w:rFonts w:cs="Times New Roman"/>
                <w:szCs w:val="24"/>
              </w:rPr>
            </w:pPr>
          </w:p>
          <w:p w:rsidR="005D62BE" w:rsidRDefault="00446D78" w:rsidP="00E951B6">
            <w:pPr>
              <w:spacing w:line="276" w:lineRule="auto"/>
              <w:rPr>
                <w:rFonts w:cs="Times New Roman"/>
                <w:b/>
                <w:szCs w:val="24"/>
              </w:rPr>
            </w:pPr>
            <w:r w:rsidRPr="00446D78">
              <w:rPr>
                <w:rFonts w:cs="Times New Roman"/>
                <w:b/>
                <w:szCs w:val="24"/>
              </w:rPr>
              <w:t>Важно!</w:t>
            </w:r>
          </w:p>
          <w:p w:rsidR="005D62BE" w:rsidRDefault="005D62BE" w:rsidP="005D62BE">
            <w:pPr>
              <w:rPr>
                <w:rFonts w:cs="Times New Roman"/>
                <w:szCs w:val="24"/>
              </w:rPr>
            </w:pPr>
          </w:p>
          <w:p w:rsidR="00446D78" w:rsidRPr="005D62BE" w:rsidRDefault="00446D78" w:rsidP="005D62BE">
            <w:pPr>
              <w:rPr>
                <w:rFonts w:cs="Times New Roman"/>
                <w:szCs w:val="24"/>
              </w:rPr>
            </w:pPr>
          </w:p>
          <w:p w:rsidR="00446D78" w:rsidRPr="00446D78" w:rsidRDefault="00446D78" w:rsidP="00446D78">
            <w:pPr>
              <w:tabs>
                <w:tab w:val="left" w:pos="248"/>
                <w:tab w:val="left" w:pos="648"/>
              </w:tabs>
              <w:jc w:val="center"/>
              <w:rPr>
                <w:b/>
              </w:rPr>
            </w:pPr>
            <w:r w:rsidRPr="00446D78">
              <w:rPr>
                <w:b/>
              </w:rPr>
              <w:lastRenderedPageBreak/>
              <w:t>При равен брой точки  се финансира проектното предложение на кандидата, който е осигурил повече работни места по Критерии №</w:t>
            </w:r>
            <w:r w:rsidR="0021541C">
              <w:rPr>
                <w:b/>
              </w:rPr>
              <w:t>5</w:t>
            </w:r>
            <w:r w:rsidRPr="00446D78">
              <w:rPr>
                <w:b/>
              </w:rPr>
              <w:t xml:space="preserve"> „ Кандидатът осигурява допълнителна заетост, вкл. и за жени“ от Таблицата с критерии за оценка на проектите в СВОМР, Критерии за избор и тяхната тежест.</w:t>
            </w:r>
          </w:p>
          <w:p w:rsidR="00446D78" w:rsidRDefault="00446D78" w:rsidP="00446D78">
            <w:pPr>
              <w:tabs>
                <w:tab w:val="left" w:pos="248"/>
                <w:tab w:val="left" w:pos="648"/>
              </w:tabs>
              <w:rPr>
                <w:szCs w:val="24"/>
              </w:rPr>
            </w:pPr>
          </w:p>
          <w:p w:rsidR="00446D78" w:rsidRDefault="00446D78" w:rsidP="00446D78">
            <w:pPr>
              <w:tabs>
                <w:tab w:val="left" w:pos="248"/>
                <w:tab w:val="left" w:pos="648"/>
              </w:tabs>
              <w:rPr>
                <w:szCs w:val="24"/>
              </w:rPr>
            </w:pPr>
            <w:r w:rsidRPr="009F694F">
              <w:rPr>
                <w:szCs w:val="24"/>
              </w:rPr>
              <w:t>При недостиг на средства за финансиране на всички проектни предложения, които успешно са преминали оценяването, КППП изготвя списък с резервни проекти, подредени в низходящ ред съобразно получените точки.</w:t>
            </w:r>
          </w:p>
          <w:p w:rsidR="00446D78" w:rsidRPr="009F694F" w:rsidRDefault="00446D78" w:rsidP="00446D78">
            <w:pPr>
              <w:tabs>
                <w:tab w:val="left" w:pos="248"/>
                <w:tab w:val="left" w:pos="648"/>
              </w:tabs>
              <w:rPr>
                <w:szCs w:val="24"/>
              </w:rPr>
            </w:pPr>
          </w:p>
          <w:p w:rsidR="00446D78" w:rsidRDefault="00446D78" w:rsidP="00446D78">
            <w:pPr>
              <w:tabs>
                <w:tab w:val="left" w:pos="248"/>
                <w:tab w:val="left" w:pos="648"/>
              </w:tabs>
              <w:rPr>
                <w:szCs w:val="24"/>
              </w:rPr>
            </w:pPr>
            <w:r w:rsidRPr="009F694F">
              <w:rPr>
                <w:szCs w:val="24"/>
              </w:rPr>
              <w:t xml:space="preserve">Техническта и финансова оценка на проектните предложения се извършва съгласно Методология за за оценка на проектните предложения, </w:t>
            </w:r>
            <w:r>
              <w:rPr>
                <w:szCs w:val="24"/>
              </w:rPr>
              <w:t xml:space="preserve">Приложение </w:t>
            </w:r>
            <w:r w:rsidRPr="009F694F">
              <w:rPr>
                <w:szCs w:val="24"/>
              </w:rPr>
              <w:t>към Условията за кандидатстване/Документи за инфомация.</w:t>
            </w:r>
          </w:p>
          <w:p w:rsidR="00446D78" w:rsidRDefault="00446D78" w:rsidP="00446D78">
            <w:pPr>
              <w:tabs>
                <w:tab w:val="left" w:pos="248"/>
                <w:tab w:val="left" w:pos="648"/>
              </w:tabs>
              <w:rPr>
                <w:szCs w:val="24"/>
              </w:rPr>
            </w:pPr>
          </w:p>
          <w:p w:rsidR="00446D78" w:rsidRPr="004F4E4F" w:rsidRDefault="00446D78" w:rsidP="00446D78">
            <w:pPr>
              <w:spacing w:before="120" w:after="120"/>
              <w:contextualSpacing/>
              <w:rPr>
                <w:b/>
                <w:szCs w:val="24"/>
                <w:lang w:val="en-US"/>
              </w:rPr>
            </w:pPr>
            <w:r w:rsidRPr="004F4E4F">
              <w:rPr>
                <w:b/>
                <w:szCs w:val="24"/>
                <w:lang w:val="en-US"/>
              </w:rPr>
              <w:t>Важно!</w:t>
            </w:r>
          </w:p>
          <w:p w:rsidR="00E951B6" w:rsidRPr="0045316B" w:rsidRDefault="00446D78" w:rsidP="00446D78">
            <w:pPr>
              <w:spacing w:line="276" w:lineRule="auto"/>
              <w:rPr>
                <w:rFonts w:cs="Times New Roman"/>
                <w:szCs w:val="24"/>
              </w:rPr>
            </w:pPr>
            <w:r w:rsidRPr="00473A24">
              <w:rPr>
                <w:szCs w:val="24"/>
              </w:rPr>
              <w:t xml:space="preserve">Отстраняването на </w:t>
            </w:r>
            <w:r>
              <w:rPr>
                <w:szCs w:val="24"/>
              </w:rPr>
              <w:t xml:space="preserve">установена нередовност или неяснота  </w:t>
            </w:r>
            <w:r w:rsidRPr="004F4E4F">
              <w:rPr>
                <w:b/>
                <w:szCs w:val="24"/>
                <w:u w:val="single"/>
              </w:rPr>
              <w:t>НЕ</w:t>
            </w:r>
            <w:r>
              <w:rPr>
                <w:szCs w:val="24"/>
              </w:rPr>
              <w:t xml:space="preserve"> може да води до подобряване на съдържането на  проектното предложение. Отстраняването на установена нередевност или неяснота  </w:t>
            </w:r>
            <w:r w:rsidRPr="00F861AD">
              <w:rPr>
                <w:b/>
                <w:szCs w:val="24"/>
                <w:u w:val="single"/>
              </w:rPr>
              <w:t>НЕ</w:t>
            </w:r>
            <w:r>
              <w:rPr>
                <w:szCs w:val="24"/>
              </w:rPr>
              <w:t xml:space="preserve"> трябва да допуска създаване на условия и предпоставки за подобряване на съществени елементи в първоначално подаденото проектно предложение, които подлежат на оценка по предварително зададени критерии.</w:t>
            </w:r>
          </w:p>
        </w:tc>
      </w:tr>
    </w:tbl>
    <w:p w:rsidR="0026053B" w:rsidRPr="0079791E" w:rsidRDefault="0026053B" w:rsidP="00EA0018">
      <w:pPr>
        <w:autoSpaceDE w:val="0"/>
        <w:autoSpaceDN w:val="0"/>
        <w:adjustRightInd w:val="0"/>
        <w:spacing w:after="240" w:line="240" w:lineRule="auto"/>
        <w:jc w:val="both"/>
        <w:rPr>
          <w:rFonts w:eastAsia="Times New Roman" w:cs="Times New Roman"/>
          <w:b/>
          <w:bCs/>
          <w:szCs w:val="24"/>
          <w:u w:val="single"/>
          <w:lang w:eastAsia="bg-BG"/>
        </w:rPr>
      </w:pPr>
    </w:p>
    <w:p w:rsidR="0026053B" w:rsidRDefault="0079791E" w:rsidP="00446D78">
      <w:pPr>
        <w:autoSpaceDE w:val="0"/>
        <w:autoSpaceDN w:val="0"/>
        <w:adjustRightInd w:val="0"/>
        <w:spacing w:after="240" w:line="240" w:lineRule="auto"/>
        <w:ind w:left="-284"/>
        <w:jc w:val="center"/>
        <w:rPr>
          <w:rFonts w:eastAsia="Times New Roman" w:cs="Times New Roman"/>
          <w:b/>
          <w:bCs/>
          <w:szCs w:val="24"/>
          <w:u w:val="single"/>
          <w:lang w:eastAsia="bg-BG"/>
        </w:rPr>
      </w:pPr>
      <w:r w:rsidRPr="0079791E">
        <w:rPr>
          <w:rFonts w:eastAsia="Times New Roman" w:cs="Times New Roman"/>
          <w:b/>
          <w:bCs/>
          <w:szCs w:val="24"/>
          <w:u w:val="single"/>
          <w:lang w:eastAsia="bg-BG"/>
        </w:rPr>
        <w:t>РАЗДЕЛ 1 ТЕХНИЧЕСКА ОЦЕНКА:</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gridCol w:w="1701"/>
        <w:gridCol w:w="709"/>
        <w:gridCol w:w="2410"/>
      </w:tblGrid>
      <w:tr w:rsidR="0021541C" w:rsidRPr="00E45BC5" w:rsidTr="0021541C">
        <w:trPr>
          <w:trHeight w:val="473"/>
        </w:trPr>
        <w:tc>
          <w:tcPr>
            <w:tcW w:w="9209" w:type="dxa"/>
          </w:tcPr>
          <w:p w:rsidR="0021541C" w:rsidRPr="00E45BC5" w:rsidRDefault="0021541C" w:rsidP="007C7A70">
            <w:pPr>
              <w:spacing w:line="276" w:lineRule="auto"/>
              <w:jc w:val="both"/>
              <w:rPr>
                <w:b/>
              </w:rPr>
            </w:pPr>
            <w:r w:rsidRPr="00E45BC5">
              <w:rPr>
                <w:b/>
              </w:rPr>
              <w:t>Критерии за избор и тяхната тежест:</w:t>
            </w:r>
          </w:p>
        </w:tc>
        <w:tc>
          <w:tcPr>
            <w:tcW w:w="1701" w:type="dxa"/>
            <w:shd w:val="clear" w:color="auto" w:fill="auto"/>
            <w:vAlign w:val="center"/>
          </w:tcPr>
          <w:p w:rsidR="0021541C" w:rsidRPr="00E45BC5" w:rsidRDefault="0021541C" w:rsidP="007C7A70">
            <w:pPr>
              <w:spacing w:line="276" w:lineRule="auto"/>
              <w:jc w:val="center"/>
              <w:rPr>
                <w:b/>
              </w:rPr>
            </w:pPr>
            <w:r w:rsidRPr="00E45BC5">
              <w:rPr>
                <w:b/>
              </w:rPr>
              <w:t>Точки</w:t>
            </w:r>
          </w:p>
        </w:tc>
        <w:tc>
          <w:tcPr>
            <w:tcW w:w="3119" w:type="dxa"/>
            <w:gridSpan w:val="2"/>
            <w:shd w:val="clear" w:color="auto" w:fill="auto"/>
            <w:vAlign w:val="center"/>
          </w:tcPr>
          <w:p w:rsidR="0021541C" w:rsidRPr="00E45BC5" w:rsidRDefault="0021541C" w:rsidP="0021541C">
            <w:pPr>
              <w:spacing w:line="276" w:lineRule="auto"/>
              <w:jc w:val="center"/>
              <w:rPr>
                <w:b/>
              </w:rPr>
            </w:pPr>
            <w:r>
              <w:rPr>
                <w:b/>
              </w:rPr>
              <w:t>Източник на информация</w:t>
            </w:r>
          </w:p>
        </w:tc>
      </w:tr>
      <w:tr w:rsidR="0021541C" w:rsidRPr="00E45BC5" w:rsidTr="0021541C">
        <w:trPr>
          <w:trHeight w:val="673"/>
        </w:trPr>
        <w:tc>
          <w:tcPr>
            <w:tcW w:w="9209" w:type="dxa"/>
            <w:vAlign w:val="center"/>
          </w:tcPr>
          <w:p w:rsidR="0021541C" w:rsidRPr="00E45BC5" w:rsidRDefault="0021541C" w:rsidP="007C7A70">
            <w:pPr>
              <w:pStyle w:val="2"/>
              <w:spacing w:line="276" w:lineRule="auto"/>
              <w:jc w:val="both"/>
            </w:pPr>
            <w:r w:rsidRPr="00E45BC5">
              <w:t>1. Проектът е представен от собственик (ЕТ) и/или управляващ/представляващ ООД с минимум 25% дялово участие на възраст до 40 години включително.</w:t>
            </w:r>
          </w:p>
        </w:tc>
        <w:tc>
          <w:tcPr>
            <w:tcW w:w="1701" w:type="dxa"/>
            <w:shd w:val="clear" w:color="auto" w:fill="auto"/>
            <w:vAlign w:val="center"/>
          </w:tcPr>
          <w:p w:rsidR="0021541C" w:rsidRPr="00E45BC5" w:rsidRDefault="0021541C" w:rsidP="007C7A70">
            <w:pPr>
              <w:pStyle w:val="2"/>
              <w:spacing w:line="276" w:lineRule="auto"/>
              <w:jc w:val="center"/>
            </w:pPr>
            <w:r w:rsidRPr="00E45BC5">
              <w:t>5 т.</w:t>
            </w:r>
          </w:p>
        </w:tc>
        <w:tc>
          <w:tcPr>
            <w:tcW w:w="3119" w:type="dxa"/>
            <w:gridSpan w:val="2"/>
            <w:shd w:val="clear" w:color="auto" w:fill="auto"/>
            <w:vAlign w:val="center"/>
          </w:tcPr>
          <w:p w:rsidR="0021541C" w:rsidRPr="00E45BC5" w:rsidRDefault="0021541C" w:rsidP="0021541C">
            <w:pPr>
              <w:pStyle w:val="2"/>
              <w:spacing w:line="276" w:lineRule="auto"/>
              <w:jc w:val="center"/>
            </w:pPr>
            <w:r>
              <w:t xml:space="preserve">Формуляр за кандидатстване </w:t>
            </w:r>
          </w:p>
        </w:tc>
      </w:tr>
      <w:tr w:rsidR="0021541C" w:rsidRPr="00E45BC5" w:rsidTr="0021541C">
        <w:trPr>
          <w:trHeight w:val="673"/>
        </w:trPr>
        <w:tc>
          <w:tcPr>
            <w:tcW w:w="9209" w:type="dxa"/>
            <w:vAlign w:val="center"/>
          </w:tcPr>
          <w:p w:rsidR="0021541C" w:rsidRPr="00E45BC5" w:rsidRDefault="0021541C" w:rsidP="007C7A70">
            <w:pPr>
              <w:pStyle w:val="2"/>
              <w:spacing w:line="276" w:lineRule="auto"/>
              <w:jc w:val="both"/>
            </w:pPr>
            <w:r w:rsidRPr="00E45BC5">
              <w:t>2. Проектът предвижда инвестиции за развитие производството на крайни продукти</w:t>
            </w:r>
            <w:r>
              <w:t>, които ще се реализират с цел р</w:t>
            </w:r>
            <w:r w:rsidRPr="00E45BC5">
              <w:t>еклама на територията, насърчават туризма и териториалната идентичност.</w:t>
            </w:r>
          </w:p>
        </w:tc>
        <w:tc>
          <w:tcPr>
            <w:tcW w:w="2410" w:type="dxa"/>
            <w:gridSpan w:val="2"/>
            <w:vAlign w:val="center"/>
          </w:tcPr>
          <w:p w:rsidR="0021541C" w:rsidRPr="00E45BC5" w:rsidRDefault="0021541C" w:rsidP="007C7A70">
            <w:pPr>
              <w:pStyle w:val="2"/>
              <w:spacing w:line="276" w:lineRule="auto"/>
              <w:jc w:val="center"/>
            </w:pPr>
            <w:r w:rsidRPr="00E45BC5">
              <w:t>5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535"/>
        </w:trPr>
        <w:tc>
          <w:tcPr>
            <w:tcW w:w="9209" w:type="dxa"/>
            <w:vAlign w:val="center"/>
          </w:tcPr>
          <w:p w:rsidR="0021541C" w:rsidRPr="00E45BC5" w:rsidRDefault="0021541C" w:rsidP="007C7A70">
            <w:pPr>
              <w:pStyle w:val="2"/>
              <w:spacing w:line="276" w:lineRule="auto"/>
              <w:jc w:val="both"/>
            </w:pPr>
            <w:r w:rsidRPr="00E45BC5">
              <w:lastRenderedPageBreak/>
              <w:t>3. Проектът е свързан със следните инвестиции/услуги :</w:t>
            </w:r>
          </w:p>
          <w:p w:rsidR="0021541C" w:rsidRPr="00E45BC5" w:rsidRDefault="0021541C" w:rsidP="007C7A70">
            <w:pPr>
              <w:pStyle w:val="2"/>
              <w:spacing w:line="276" w:lineRule="auto"/>
              <w:jc w:val="both"/>
            </w:pPr>
            <w:r w:rsidRPr="00E45BC5">
              <w:t xml:space="preserve">- Инвестиции в иновации за територията на МИГ </w:t>
            </w:r>
            <w:r w:rsidRPr="00B6216D">
              <w:t>– 5 т.</w:t>
            </w:r>
          </w:p>
          <w:p w:rsidR="0021541C" w:rsidRPr="00E45BC5" w:rsidRDefault="0021541C" w:rsidP="007C7A70">
            <w:pPr>
              <w:pStyle w:val="2"/>
              <w:spacing w:line="276" w:lineRule="auto"/>
              <w:jc w:val="both"/>
            </w:pPr>
            <w:r w:rsidRPr="00E45BC5">
              <w:t>- Инвестиции в  предоставяне на услуги за населението – 5 т.</w:t>
            </w:r>
          </w:p>
          <w:p w:rsidR="0021541C" w:rsidRPr="00E45BC5" w:rsidRDefault="0021541C" w:rsidP="007C7A70">
            <w:pPr>
              <w:pStyle w:val="2"/>
              <w:spacing w:line="276" w:lineRule="auto"/>
              <w:jc w:val="both"/>
            </w:pPr>
            <w:r w:rsidRPr="00E45BC5">
              <w:t>- Инвестиции в производствена дейност в микропредприятие – 5 т.</w:t>
            </w:r>
          </w:p>
        </w:tc>
        <w:tc>
          <w:tcPr>
            <w:tcW w:w="2410" w:type="dxa"/>
            <w:gridSpan w:val="2"/>
            <w:vAlign w:val="center"/>
          </w:tcPr>
          <w:p w:rsidR="0021541C" w:rsidRPr="00E45BC5" w:rsidRDefault="0021541C" w:rsidP="007C7A70">
            <w:pPr>
              <w:pStyle w:val="2"/>
              <w:spacing w:line="276" w:lineRule="auto"/>
              <w:jc w:val="center"/>
            </w:pPr>
            <w:r w:rsidRPr="00E45BC5">
              <w:t>15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413"/>
        </w:trPr>
        <w:tc>
          <w:tcPr>
            <w:tcW w:w="9209" w:type="dxa"/>
            <w:vAlign w:val="center"/>
          </w:tcPr>
          <w:p w:rsidR="0021541C" w:rsidRPr="00E45BC5" w:rsidRDefault="0021541C" w:rsidP="007C7A70">
            <w:pPr>
              <w:pStyle w:val="2"/>
              <w:spacing w:line="276" w:lineRule="auto"/>
              <w:jc w:val="both"/>
            </w:pPr>
            <w:r w:rsidRPr="00E45BC5">
              <w:t>4. Проектът е свързан с подобряването на здравни, социални и ветеринарните услуги на територията на МИГ.</w:t>
            </w:r>
          </w:p>
        </w:tc>
        <w:tc>
          <w:tcPr>
            <w:tcW w:w="2410" w:type="dxa"/>
            <w:gridSpan w:val="2"/>
            <w:vAlign w:val="center"/>
          </w:tcPr>
          <w:p w:rsidR="0021541C" w:rsidRPr="00E45BC5" w:rsidRDefault="0021541C" w:rsidP="007C7A70">
            <w:pPr>
              <w:pStyle w:val="2"/>
              <w:spacing w:line="276" w:lineRule="auto"/>
              <w:jc w:val="center"/>
            </w:pPr>
            <w:r w:rsidRPr="00E45BC5">
              <w:t>5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673"/>
        </w:trPr>
        <w:tc>
          <w:tcPr>
            <w:tcW w:w="9209" w:type="dxa"/>
            <w:vAlign w:val="center"/>
          </w:tcPr>
          <w:p w:rsidR="0021541C" w:rsidRPr="00E45BC5" w:rsidRDefault="0021541C" w:rsidP="007C7A70">
            <w:pPr>
              <w:pStyle w:val="2"/>
              <w:spacing w:line="276" w:lineRule="auto"/>
              <w:jc w:val="both"/>
            </w:pPr>
            <w:r w:rsidRPr="00E45BC5">
              <w:t>5. Проектът осигурява заетост, вкл. и за жени:</w:t>
            </w:r>
          </w:p>
          <w:p w:rsidR="0021541C" w:rsidRPr="00E45BC5" w:rsidRDefault="0021541C" w:rsidP="007C7A70">
            <w:pPr>
              <w:pStyle w:val="2"/>
              <w:spacing w:line="276" w:lineRule="auto"/>
              <w:jc w:val="both"/>
            </w:pPr>
            <w:r w:rsidRPr="00E45BC5">
              <w:t>- до 2 нови работни места – 1;</w:t>
            </w:r>
          </w:p>
          <w:p w:rsidR="0021541C" w:rsidRPr="00E45BC5" w:rsidRDefault="0021541C" w:rsidP="007C7A70">
            <w:pPr>
              <w:pStyle w:val="2"/>
              <w:spacing w:line="276" w:lineRule="auto"/>
              <w:jc w:val="both"/>
            </w:pPr>
            <w:r w:rsidRPr="00E45BC5">
              <w:t xml:space="preserve">- повече от 2 нови работни  места – </w:t>
            </w:r>
            <w:r>
              <w:t>3</w:t>
            </w:r>
            <w:r w:rsidRPr="00E45BC5">
              <w:t xml:space="preserve"> т.;</w:t>
            </w:r>
          </w:p>
          <w:p w:rsidR="0021541C" w:rsidRPr="00E45BC5" w:rsidRDefault="0021541C" w:rsidP="007C7A70">
            <w:pPr>
              <w:pStyle w:val="2"/>
              <w:spacing w:line="276" w:lineRule="auto"/>
              <w:jc w:val="both"/>
            </w:pPr>
            <w:r w:rsidRPr="00E45BC5">
              <w:t>- включително минимум 2 нови работни места за представители на местните уязвими групи – 7 т.</w:t>
            </w:r>
          </w:p>
        </w:tc>
        <w:tc>
          <w:tcPr>
            <w:tcW w:w="2410" w:type="dxa"/>
            <w:gridSpan w:val="2"/>
            <w:vAlign w:val="center"/>
          </w:tcPr>
          <w:p w:rsidR="0021541C" w:rsidRPr="00E45BC5" w:rsidRDefault="0021541C" w:rsidP="007C7A70">
            <w:pPr>
              <w:pStyle w:val="2"/>
              <w:spacing w:line="276" w:lineRule="auto"/>
              <w:jc w:val="center"/>
            </w:pPr>
            <w:r w:rsidRPr="00E45BC5">
              <w:t>10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1089"/>
        </w:trPr>
        <w:tc>
          <w:tcPr>
            <w:tcW w:w="9209" w:type="dxa"/>
          </w:tcPr>
          <w:p w:rsidR="0021541C" w:rsidRPr="00E45BC5" w:rsidRDefault="0021541C" w:rsidP="007C7A70">
            <w:pPr>
              <w:pStyle w:val="2"/>
              <w:spacing w:line="276" w:lineRule="auto"/>
              <w:jc w:val="both"/>
            </w:pPr>
            <w:r w:rsidRPr="00E45BC5">
              <w:t>6. Проектът се явява свързан или допълващ към друг проект към стратегията .</w:t>
            </w:r>
          </w:p>
          <w:p w:rsidR="0021541C" w:rsidRPr="00E45BC5" w:rsidRDefault="0021541C" w:rsidP="007C7A70">
            <w:pPr>
              <w:pStyle w:val="2"/>
              <w:spacing w:line="276" w:lineRule="auto"/>
              <w:jc w:val="both"/>
            </w:pPr>
            <w:r w:rsidRPr="00E45BC5">
              <w:t>Проектът съ</w:t>
            </w:r>
            <w:r>
              <w:t>здава модел, механизмите на койт</w:t>
            </w:r>
            <w:r w:rsidRPr="00E45BC5">
              <w:t>о осигуряват свързаност между дейности по други мерки на СМР.</w:t>
            </w:r>
          </w:p>
        </w:tc>
        <w:tc>
          <w:tcPr>
            <w:tcW w:w="2410" w:type="dxa"/>
            <w:gridSpan w:val="2"/>
            <w:vAlign w:val="center"/>
          </w:tcPr>
          <w:p w:rsidR="0021541C" w:rsidRPr="00E45BC5" w:rsidRDefault="0021541C" w:rsidP="007C7A70">
            <w:pPr>
              <w:pStyle w:val="2"/>
              <w:spacing w:line="276" w:lineRule="auto"/>
              <w:jc w:val="center"/>
            </w:pPr>
            <w:r w:rsidRPr="00E45BC5">
              <w:t>10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835"/>
        </w:trPr>
        <w:tc>
          <w:tcPr>
            <w:tcW w:w="9209" w:type="dxa"/>
          </w:tcPr>
          <w:p w:rsidR="0021541C" w:rsidRPr="00E45BC5" w:rsidRDefault="0021541C" w:rsidP="007C7A70">
            <w:pPr>
              <w:pStyle w:val="2"/>
              <w:spacing w:line="276" w:lineRule="auto"/>
              <w:jc w:val="both"/>
            </w:pPr>
            <w:r w:rsidRPr="00E45BC5">
              <w:t>7. Проектът предвижда мерки,  свързани с опазването на околната среда и иновациите:</w:t>
            </w:r>
          </w:p>
          <w:p w:rsidR="0021541C" w:rsidRPr="00E45BC5" w:rsidRDefault="0021541C" w:rsidP="007C7A70">
            <w:pPr>
              <w:pStyle w:val="2"/>
              <w:spacing w:line="276" w:lineRule="auto"/>
              <w:jc w:val="both"/>
            </w:pPr>
            <w:r w:rsidRPr="00E45BC5">
              <w:t>- Инвестиции за използване на отпадъците, компостиране  и др. – 2 т.;</w:t>
            </w:r>
          </w:p>
          <w:p w:rsidR="0021541C" w:rsidRPr="00E45BC5" w:rsidRDefault="0021541C" w:rsidP="007C7A70">
            <w:pPr>
              <w:pStyle w:val="2"/>
              <w:spacing w:line="276" w:lineRule="auto"/>
              <w:jc w:val="both"/>
            </w:pPr>
            <w:r w:rsidRPr="00E45BC5">
              <w:t>- Изграждане на пречитвателни съоръжения – 3 т.;</w:t>
            </w:r>
          </w:p>
          <w:p w:rsidR="0021541C" w:rsidRPr="00E45BC5" w:rsidRDefault="0021541C" w:rsidP="007C7A70">
            <w:pPr>
              <w:pStyle w:val="2"/>
              <w:spacing w:line="276" w:lineRule="auto"/>
              <w:jc w:val="both"/>
            </w:pPr>
            <w:r w:rsidRPr="00E45BC5">
              <w:t>- Проектът включва инвестиции в производства, иновативни за територията – 10 т.;</w:t>
            </w:r>
          </w:p>
        </w:tc>
        <w:tc>
          <w:tcPr>
            <w:tcW w:w="2410" w:type="dxa"/>
            <w:gridSpan w:val="2"/>
            <w:vAlign w:val="center"/>
          </w:tcPr>
          <w:p w:rsidR="0021541C" w:rsidRPr="00E45BC5" w:rsidRDefault="0021541C" w:rsidP="007C7A70">
            <w:pPr>
              <w:pStyle w:val="2"/>
              <w:spacing w:line="276" w:lineRule="auto"/>
              <w:jc w:val="center"/>
            </w:pPr>
            <w:r w:rsidRPr="00E45BC5">
              <w:t>До 15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133"/>
        </w:trPr>
        <w:tc>
          <w:tcPr>
            <w:tcW w:w="9209" w:type="dxa"/>
          </w:tcPr>
          <w:p w:rsidR="0021541C" w:rsidRPr="00E45BC5" w:rsidRDefault="0021541C" w:rsidP="007C7A70">
            <w:pPr>
              <w:pStyle w:val="2"/>
              <w:spacing w:line="276" w:lineRule="auto"/>
              <w:jc w:val="center"/>
            </w:pPr>
            <w:r w:rsidRPr="00E45BC5">
              <w:t>Оценка на бизнесплана и бенефициента:</w:t>
            </w:r>
          </w:p>
        </w:tc>
        <w:tc>
          <w:tcPr>
            <w:tcW w:w="2410" w:type="dxa"/>
            <w:gridSpan w:val="2"/>
            <w:vAlign w:val="center"/>
          </w:tcPr>
          <w:p w:rsidR="0021541C" w:rsidRPr="00E45BC5" w:rsidRDefault="0021541C" w:rsidP="007C7A70">
            <w:pPr>
              <w:pStyle w:val="2"/>
              <w:spacing w:line="276" w:lineRule="auto"/>
              <w:jc w:val="center"/>
            </w:pPr>
          </w:p>
        </w:tc>
        <w:tc>
          <w:tcPr>
            <w:tcW w:w="2410" w:type="dxa"/>
            <w:vAlign w:val="center"/>
          </w:tcPr>
          <w:p w:rsidR="0021541C" w:rsidRPr="00E45BC5" w:rsidRDefault="0021541C" w:rsidP="007C7A70">
            <w:pPr>
              <w:pStyle w:val="2"/>
              <w:spacing w:line="276" w:lineRule="auto"/>
              <w:jc w:val="center"/>
            </w:pPr>
          </w:p>
        </w:tc>
      </w:tr>
      <w:tr w:rsidR="0021541C" w:rsidRPr="00E45BC5" w:rsidTr="0021541C">
        <w:trPr>
          <w:trHeight w:val="532"/>
        </w:trPr>
        <w:tc>
          <w:tcPr>
            <w:tcW w:w="9209" w:type="dxa"/>
          </w:tcPr>
          <w:p w:rsidR="0021541C" w:rsidRPr="00E45BC5" w:rsidRDefault="0021541C" w:rsidP="007C7A70">
            <w:pPr>
              <w:pStyle w:val="2"/>
              <w:spacing w:line="276" w:lineRule="auto"/>
              <w:jc w:val="both"/>
            </w:pPr>
            <w:r w:rsidRPr="00E45BC5">
              <w:t>8. Опит на бенефициента:</w:t>
            </w:r>
          </w:p>
          <w:p w:rsidR="0021541C" w:rsidRPr="00E45BC5" w:rsidRDefault="0021541C" w:rsidP="007C7A70">
            <w:pPr>
              <w:pStyle w:val="2"/>
              <w:spacing w:line="276" w:lineRule="auto"/>
              <w:jc w:val="both"/>
            </w:pPr>
            <w:r w:rsidRPr="00E45BC5">
              <w:t>Кандидатът има предходен опит по ПРСР.</w:t>
            </w:r>
          </w:p>
        </w:tc>
        <w:tc>
          <w:tcPr>
            <w:tcW w:w="2410" w:type="dxa"/>
            <w:gridSpan w:val="2"/>
            <w:vAlign w:val="center"/>
          </w:tcPr>
          <w:p w:rsidR="0021541C" w:rsidRPr="00E45BC5" w:rsidRDefault="0021541C" w:rsidP="007C7A70">
            <w:pPr>
              <w:pStyle w:val="2"/>
              <w:spacing w:line="276" w:lineRule="auto"/>
              <w:jc w:val="center"/>
            </w:pPr>
            <w:r w:rsidRPr="00E45BC5">
              <w:t>5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673"/>
        </w:trPr>
        <w:tc>
          <w:tcPr>
            <w:tcW w:w="9209" w:type="dxa"/>
            <w:vAlign w:val="center"/>
          </w:tcPr>
          <w:p w:rsidR="0021541C" w:rsidRPr="00E45BC5" w:rsidRDefault="0021541C" w:rsidP="007C7A70">
            <w:pPr>
              <w:pStyle w:val="2"/>
              <w:spacing w:line="276" w:lineRule="auto"/>
              <w:jc w:val="both"/>
            </w:pPr>
            <w:r w:rsidRPr="00E45BC5">
              <w:t>9. Наличие на осигурено авансово финансиране за проекта:</w:t>
            </w:r>
          </w:p>
          <w:p w:rsidR="0021541C" w:rsidRPr="00E45BC5" w:rsidRDefault="0021541C" w:rsidP="007C7A70">
            <w:pPr>
              <w:pStyle w:val="2"/>
              <w:spacing w:line="276" w:lineRule="auto"/>
              <w:jc w:val="both"/>
            </w:pPr>
            <w:r w:rsidRPr="00E45BC5">
              <w:t>Наличие на документи, доказващи възможност да се финансира 100 % от инвестицията.</w:t>
            </w:r>
          </w:p>
        </w:tc>
        <w:tc>
          <w:tcPr>
            <w:tcW w:w="2410" w:type="dxa"/>
            <w:gridSpan w:val="2"/>
            <w:vAlign w:val="center"/>
          </w:tcPr>
          <w:p w:rsidR="0021541C" w:rsidRPr="00E45BC5" w:rsidRDefault="0021541C" w:rsidP="007C7A70">
            <w:pPr>
              <w:pStyle w:val="2"/>
              <w:spacing w:line="276" w:lineRule="auto"/>
              <w:jc w:val="center"/>
            </w:pPr>
            <w:r w:rsidRPr="00E45BC5">
              <w:t>5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883"/>
        </w:trPr>
        <w:tc>
          <w:tcPr>
            <w:tcW w:w="9209" w:type="dxa"/>
            <w:vAlign w:val="center"/>
          </w:tcPr>
          <w:p w:rsidR="0021541C" w:rsidRPr="00E45BC5" w:rsidRDefault="0021541C" w:rsidP="007C7A70">
            <w:pPr>
              <w:pStyle w:val="2"/>
              <w:spacing w:line="276" w:lineRule="auto"/>
              <w:jc w:val="both"/>
            </w:pPr>
            <w:r w:rsidRPr="00E45BC5">
              <w:lastRenderedPageBreak/>
              <w:t>10. Бизнеспланът е реалистичен, добре обоснован и изпълним:</w:t>
            </w:r>
          </w:p>
          <w:p w:rsidR="0021541C" w:rsidRPr="00E45BC5" w:rsidRDefault="0021541C" w:rsidP="007C7A70">
            <w:pPr>
              <w:pStyle w:val="2"/>
              <w:spacing w:line="276" w:lineRule="auto"/>
              <w:jc w:val="both"/>
            </w:pPr>
            <w:r w:rsidRPr="00E45BC5">
              <w:t>Оценка на БП / реалистичност, качество и съвместимост с целите и приоритетите на Стратегията на МИГ.</w:t>
            </w:r>
          </w:p>
          <w:p w:rsidR="0021541C" w:rsidRPr="00E45BC5" w:rsidRDefault="0021541C" w:rsidP="007C7A70">
            <w:pPr>
              <w:pStyle w:val="2"/>
              <w:spacing w:line="276" w:lineRule="auto"/>
              <w:jc w:val="both"/>
            </w:pPr>
            <w:r w:rsidRPr="00E45BC5">
              <w:t>- Дейностите по проекта са ясно описани и съответстват на целите на проекта и на целите, обхвата и условията на съответната мярка от СМР – 2 т.</w:t>
            </w:r>
          </w:p>
          <w:p w:rsidR="0021541C" w:rsidRPr="00E45BC5" w:rsidRDefault="0021541C" w:rsidP="007C7A70">
            <w:pPr>
              <w:pStyle w:val="2"/>
              <w:spacing w:line="276" w:lineRule="auto"/>
              <w:jc w:val="both"/>
            </w:pPr>
            <w:r w:rsidRPr="00E45BC5">
              <w:t>- Разработеният бизнес план е реалистичен и отговаря на пазарната конюнктура и тенденции – 2 т.</w:t>
            </w:r>
          </w:p>
          <w:p w:rsidR="0021541C" w:rsidRPr="00E45BC5" w:rsidRDefault="0021541C" w:rsidP="007C7A70">
            <w:pPr>
              <w:pStyle w:val="2"/>
              <w:spacing w:line="276" w:lineRule="auto"/>
              <w:jc w:val="both"/>
            </w:pPr>
            <w:r w:rsidRPr="00E45BC5">
              <w:t>- Стойността на показателя „Нетна настояща стойност” е по голяма от О (NPV&gt;0) - 3 т.</w:t>
            </w:r>
          </w:p>
          <w:p w:rsidR="0021541C" w:rsidRPr="00E45BC5" w:rsidRDefault="0021541C" w:rsidP="007C7A70">
            <w:pPr>
              <w:pStyle w:val="2"/>
              <w:spacing w:line="276" w:lineRule="auto"/>
              <w:jc w:val="both"/>
            </w:pPr>
            <w:r w:rsidRPr="00E45BC5">
              <w:t>- Индексът на рентабилност (PI) има стойност по-голяма от 1. (PI&gt;1) – 3 т.</w:t>
            </w:r>
          </w:p>
        </w:tc>
        <w:tc>
          <w:tcPr>
            <w:tcW w:w="2410" w:type="dxa"/>
            <w:gridSpan w:val="2"/>
            <w:vAlign w:val="center"/>
          </w:tcPr>
          <w:p w:rsidR="0021541C" w:rsidRPr="00E45BC5" w:rsidRDefault="0021541C" w:rsidP="007C7A70">
            <w:pPr>
              <w:pStyle w:val="2"/>
              <w:spacing w:line="276" w:lineRule="auto"/>
              <w:jc w:val="center"/>
            </w:pPr>
            <w:r w:rsidRPr="00E45BC5">
              <w:t>10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605"/>
        </w:trPr>
        <w:tc>
          <w:tcPr>
            <w:tcW w:w="9209" w:type="dxa"/>
            <w:vAlign w:val="center"/>
          </w:tcPr>
          <w:p w:rsidR="0021541C" w:rsidRPr="00E45BC5" w:rsidRDefault="0021541C" w:rsidP="007C7A70">
            <w:pPr>
              <w:pStyle w:val="2"/>
              <w:spacing w:line="276" w:lineRule="auto"/>
              <w:jc w:val="both"/>
            </w:pPr>
            <w:r w:rsidRPr="00E45BC5">
              <w:t>11. Проектът на бенефициента допринася за постигане целите и приоритетите на Стратегията на М</w:t>
            </w:r>
            <w:r w:rsidRPr="00E45BC5">
              <w:cr/>
              <w:t>Г.</w:t>
            </w:r>
          </w:p>
        </w:tc>
        <w:tc>
          <w:tcPr>
            <w:tcW w:w="2410" w:type="dxa"/>
            <w:gridSpan w:val="2"/>
            <w:vAlign w:val="center"/>
          </w:tcPr>
          <w:p w:rsidR="0021541C" w:rsidRPr="00E45BC5" w:rsidRDefault="0021541C" w:rsidP="007C7A70">
            <w:pPr>
              <w:pStyle w:val="2"/>
              <w:spacing w:line="276" w:lineRule="auto"/>
              <w:jc w:val="center"/>
            </w:pPr>
            <w:r w:rsidRPr="00E45BC5">
              <w:t>10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211"/>
        </w:trPr>
        <w:tc>
          <w:tcPr>
            <w:tcW w:w="9209" w:type="dxa"/>
            <w:vAlign w:val="center"/>
          </w:tcPr>
          <w:p w:rsidR="0021541C" w:rsidRPr="00E45BC5" w:rsidRDefault="0021541C" w:rsidP="007C7A70">
            <w:pPr>
              <w:pStyle w:val="2"/>
              <w:spacing w:line="276" w:lineRule="auto"/>
              <w:jc w:val="both"/>
            </w:pPr>
            <w:r w:rsidRPr="00E45BC5">
              <w:t>12.Проектът на бенефициента е предвидил устойчивост на постигнатите резултати минимум до 2023г.</w:t>
            </w:r>
          </w:p>
        </w:tc>
        <w:tc>
          <w:tcPr>
            <w:tcW w:w="2410" w:type="dxa"/>
            <w:gridSpan w:val="2"/>
            <w:vAlign w:val="center"/>
          </w:tcPr>
          <w:p w:rsidR="0021541C" w:rsidRPr="00E45BC5" w:rsidRDefault="0021541C" w:rsidP="007C7A70">
            <w:pPr>
              <w:pStyle w:val="2"/>
              <w:spacing w:line="276" w:lineRule="auto"/>
              <w:jc w:val="center"/>
            </w:pPr>
            <w:r w:rsidRPr="00E45BC5">
              <w:t>5 т.</w:t>
            </w:r>
          </w:p>
        </w:tc>
        <w:tc>
          <w:tcPr>
            <w:tcW w:w="2410" w:type="dxa"/>
            <w:vAlign w:val="center"/>
          </w:tcPr>
          <w:p w:rsidR="0021541C" w:rsidRPr="00E45BC5" w:rsidRDefault="0021541C" w:rsidP="0021541C">
            <w:pPr>
              <w:pStyle w:val="2"/>
              <w:spacing w:line="276" w:lineRule="auto"/>
              <w:jc w:val="center"/>
            </w:pPr>
            <w:r>
              <w:t>Формуляр за кандидатстване</w:t>
            </w:r>
          </w:p>
        </w:tc>
      </w:tr>
      <w:tr w:rsidR="0021541C" w:rsidRPr="00E45BC5" w:rsidTr="0021541C">
        <w:trPr>
          <w:trHeight w:val="673"/>
        </w:trPr>
        <w:tc>
          <w:tcPr>
            <w:tcW w:w="9209" w:type="dxa"/>
            <w:vAlign w:val="center"/>
          </w:tcPr>
          <w:p w:rsidR="0021541C" w:rsidRPr="00E45BC5" w:rsidRDefault="0021541C" w:rsidP="007C7A70">
            <w:pPr>
              <w:pStyle w:val="2"/>
              <w:spacing w:line="276" w:lineRule="auto"/>
              <w:rPr>
                <w:b/>
              </w:rPr>
            </w:pPr>
            <w:r w:rsidRPr="00E45BC5">
              <w:rPr>
                <w:b/>
              </w:rPr>
              <w:t>ОБЩО</w:t>
            </w:r>
          </w:p>
        </w:tc>
        <w:tc>
          <w:tcPr>
            <w:tcW w:w="2410" w:type="dxa"/>
            <w:gridSpan w:val="2"/>
            <w:vAlign w:val="center"/>
          </w:tcPr>
          <w:p w:rsidR="0021541C" w:rsidRPr="00E45BC5" w:rsidRDefault="0021541C" w:rsidP="007C7A70">
            <w:pPr>
              <w:pStyle w:val="2"/>
              <w:spacing w:line="276" w:lineRule="auto"/>
              <w:jc w:val="center"/>
              <w:rPr>
                <w:b/>
              </w:rPr>
            </w:pPr>
            <w:r w:rsidRPr="00E45BC5">
              <w:rPr>
                <w:b/>
              </w:rPr>
              <w:t>100 т.</w:t>
            </w:r>
          </w:p>
        </w:tc>
        <w:tc>
          <w:tcPr>
            <w:tcW w:w="2410" w:type="dxa"/>
            <w:vAlign w:val="center"/>
          </w:tcPr>
          <w:p w:rsidR="0021541C" w:rsidRPr="00E45BC5" w:rsidRDefault="0021541C" w:rsidP="0021541C">
            <w:pPr>
              <w:pStyle w:val="2"/>
              <w:spacing w:line="276" w:lineRule="auto"/>
              <w:jc w:val="center"/>
              <w:rPr>
                <w:b/>
              </w:rPr>
            </w:pPr>
            <w:r>
              <w:t>Формуляр за кандидатстване</w:t>
            </w:r>
          </w:p>
        </w:tc>
      </w:tr>
    </w:tbl>
    <w:p w:rsidR="0021541C" w:rsidRDefault="0021541C">
      <w:pPr>
        <w:rPr>
          <w:rFonts w:cs="Times New Roman"/>
          <w:szCs w:val="24"/>
        </w:rPr>
      </w:pPr>
    </w:p>
    <w:p w:rsidR="00D33FDD" w:rsidRPr="00D33FDD" w:rsidRDefault="00D33FDD" w:rsidP="00D33FD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Важно!!!</w:t>
      </w:r>
    </w:p>
    <w:p w:rsidR="00D33FDD" w:rsidRPr="006E001D" w:rsidRDefault="00D33FDD" w:rsidP="006E001D">
      <w:pPr>
        <w:pBdr>
          <w:top w:val="single" w:sz="4" w:space="1" w:color="auto"/>
          <w:left w:val="single" w:sz="4" w:space="4" w:color="auto"/>
          <w:bottom w:val="single" w:sz="4" w:space="1" w:color="auto"/>
          <w:right w:val="single" w:sz="4" w:space="4" w:color="auto"/>
        </w:pBdr>
        <w:shd w:val="clear" w:color="auto" w:fill="D0CECE" w:themeFill="background2" w:themeFillShade="E6"/>
        <w:jc w:val="both"/>
        <w:rPr>
          <w:rFonts w:cs="Times New Roman"/>
          <w:b/>
          <w:bCs/>
          <w:szCs w:val="24"/>
        </w:rPr>
      </w:pPr>
      <w:r w:rsidRPr="00D33FDD">
        <w:rPr>
          <w:rFonts w:cs="Times New Roman"/>
          <w:b/>
          <w:bCs/>
          <w:szCs w:val="24"/>
        </w:rPr>
        <w:t>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мониторинговия период да поддържат съответствие с всеки критерии за подбор, по който проектното предложение е било оценено, с изключение на критериите: за брой население, което ще се възползва от услугата. При неизпълнение ДФЗ ще отказва изцяло или частично изплащане на финансовата помощ, респ. претендира възстановяване на изплатената финансова помощ.</w:t>
      </w:r>
    </w:p>
    <w:p w:rsidR="00A64416" w:rsidRDefault="00A64416" w:rsidP="0026053B">
      <w:pPr>
        <w:spacing w:before="120" w:after="120"/>
        <w:jc w:val="both"/>
        <w:rPr>
          <w:szCs w:val="24"/>
        </w:rPr>
      </w:pPr>
      <w:r w:rsidRPr="00322CD0">
        <w:rPr>
          <w:b/>
          <w:szCs w:val="24"/>
        </w:rPr>
        <w:lastRenderedPageBreak/>
        <w:t xml:space="preserve">Проектните предложения получили минимум </w:t>
      </w:r>
      <w:r w:rsidR="00745B5F" w:rsidRPr="00322CD0">
        <w:rPr>
          <w:b/>
          <w:szCs w:val="24"/>
        </w:rPr>
        <w:t>1</w:t>
      </w:r>
      <w:r w:rsidR="0021541C">
        <w:rPr>
          <w:b/>
          <w:szCs w:val="24"/>
        </w:rPr>
        <w:t>2</w:t>
      </w:r>
      <w:r w:rsidR="0026053B" w:rsidRPr="00322CD0">
        <w:rPr>
          <w:b/>
          <w:szCs w:val="24"/>
        </w:rPr>
        <w:t xml:space="preserve"> </w:t>
      </w:r>
      <w:r w:rsidRPr="00322CD0">
        <w:rPr>
          <w:b/>
          <w:szCs w:val="24"/>
        </w:rPr>
        <w:t xml:space="preserve"> точки на етап „Техническа и финансова оценка“, </w:t>
      </w:r>
      <w:r w:rsidRPr="00322CD0">
        <w:rPr>
          <w:szCs w:val="24"/>
        </w:rPr>
        <w:t>се класират в низходящ ред съобразно получената оценка, като за финансиране се предлагат всички или част от проектите по реда на класирането до покриване на общия размер на общия бюджет по процедурата.</w:t>
      </w:r>
    </w:p>
    <w:p w:rsidR="00446D78" w:rsidRPr="00F97D04"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rPr>
          <w:b/>
        </w:rPr>
      </w:pPr>
      <w:r w:rsidRPr="00F97D04">
        <w:rPr>
          <w:b/>
        </w:rPr>
        <w:t>Изисквания по критериите за оценка:</w:t>
      </w:r>
    </w:p>
    <w:p w:rsidR="00446D78" w:rsidRDefault="00446D78" w:rsidP="00446D78">
      <w:pPr>
        <w:pStyle w:val="1"/>
        <w:pBdr>
          <w:top w:val="single" w:sz="4" w:space="1" w:color="auto"/>
          <w:left w:val="single" w:sz="4" w:space="4" w:color="auto"/>
          <w:bottom w:val="single" w:sz="4" w:space="1" w:color="auto"/>
          <w:right w:val="single" w:sz="4" w:space="4" w:color="auto"/>
        </w:pBdr>
        <w:spacing w:line="276" w:lineRule="auto"/>
        <w:jc w:val="both"/>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bookmarkStart w:id="0" w:name="_GoBack"/>
      <w:bookmarkEnd w:id="0"/>
      <w:r w:rsidRPr="0030653E">
        <w:rPr>
          <w:szCs w:val="24"/>
        </w:rPr>
        <w:t>За да бъдат присъдени точки на проектното предложение, при извършване на техническа и финансова оценка се проверяват представените доказателства за съответствие или изпълнение на условията/ изискванията по критериите, както следва:</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1.Проектът е представен от собственик (ЕТ) и/или управляващ/представляващ ООД с минимум 25% дялово участие на възраст до 40 години включително.</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b/>
          <w:szCs w:val="24"/>
        </w:rPr>
        <w:t xml:space="preserve">За доказване на съответствие се проверяват </w:t>
      </w:r>
      <w:r w:rsidRPr="0030653E">
        <w:rPr>
          <w:szCs w:val="24"/>
        </w:rPr>
        <w:t>предоставените данни на кандидата, Регистър БУЛСТАТ и др. Критерият се присъжда при изпълнение на условието минимум 25% дялово участие на възраст до 40 години включително.</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2. Проектът предвижда инвестиции за развитие производството на крайни продукти, които ще се реализират с цел реклама на територията, насърчават туризма и териториалната идентичност.</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b/>
          <w:szCs w:val="24"/>
        </w:rPr>
        <w:t xml:space="preserve">За доказване на съответствие се проверяват </w:t>
      </w:r>
      <w:r w:rsidRPr="0030653E">
        <w:rPr>
          <w:szCs w:val="24"/>
        </w:rPr>
        <w:t>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проектното предложение предвижда  развитие производството на крайни продукти, които ще се реализират с цел реклама на територията, насърчават туризма и териториалната идентичност. В територалната идентичност следва да се разбират местните природни и културни ресурси, както и цялото многообразие от природни дадености, биоразнообразие, водни ресурси; културно-исторически атракции, материалното и нематериално културно наследство на територия та наМИГ, вкл. местни обичаи, храни, фолклор и др.</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3. Проектът е свързан със следните инвестиции/услуги :</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i/>
          <w:szCs w:val="24"/>
        </w:rPr>
      </w:pPr>
      <w:r w:rsidRPr="0030653E">
        <w:rPr>
          <w:i/>
          <w:szCs w:val="24"/>
        </w:rPr>
        <w:t>- Инвестиции в иновации за територията на МИГ :</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b/>
          <w:szCs w:val="24"/>
        </w:rPr>
        <w:t>Изискване, за да бъдат присъдени точки по критерия:</w:t>
      </w:r>
      <w:r w:rsidRPr="0030653E">
        <w:rPr>
          <w:szCs w:val="24"/>
        </w:rPr>
        <w:t xml:space="preserve"> </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Над 30 % от допустимите инвестиционни разходи по проекта са свързани с иновации в икономическата дейност.</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За целите на прилагане на критерия "Иновации" са: иновативен продукт, произвеждан от 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четири години преди датата на подаване на проектното предложение.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надграждането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предприятието.</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 xml:space="preserve">За доказване се проверява съответствието на проектното предложение с поне едно от следните условия:  </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 xml:space="preserve">Допустимите инвестиционни разходи в проектното предложение са насочени към: </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 иновативен продукт, произвеждан от микропредприятието, за който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иновативния продукт; или</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 xml:space="preserve">- въвеждане на нов производствен процес (машини, съоръжения и оборудване) и маркетинг, за който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w:t>
      </w:r>
      <w:r w:rsidRPr="0030653E">
        <w:rPr>
          <w:szCs w:val="24"/>
        </w:rPr>
        <w:lastRenderedPageBreak/>
        <w:t>подаване на заявлението за подпомагане. За определяне на процентното съотношение се взимат предвид само разходите за съответната машина/съоръжение/оборудване. Патентът/ удостоверение за полезен модел следва да е за цялата/ото машина/съоръжение/оборудване. Когато патентът или удостоверението за полезен модел се отнася за част/и от машината/съоръжението/оборудването, които не надхвърлят 30% от допустимите инвестиционни разходи по проекта, същите не се считат за иновативни и не се получават точки по критерия; или</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 нова практика, за която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нова практика;  или</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 въвеждане на нова организационна форма, за която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заявлението за подпомагане. За определяне на процентното съотношение се взимат предвид само разходите за въвеждането на новата организационна форма.</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i/>
          <w:szCs w:val="24"/>
        </w:rPr>
      </w:pPr>
      <w:r w:rsidRPr="0030653E">
        <w:rPr>
          <w:i/>
          <w:szCs w:val="24"/>
        </w:rPr>
        <w:t>- Инвестиции в  предоставяне на услуги за населението :</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Ако във Формуляра за кандидатстване, т.2, секция КИД на проекта е попълнен код по КИД2008, свързан с предоставяне на  (вид/ове) услуги за населението като стопанска дейност, се извършва следното:</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проектното предложение предвижда създаване или подобряване на икономическа дейност, свързана с предоставяне на услуги за населението.</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i/>
          <w:szCs w:val="24"/>
        </w:rPr>
      </w:pPr>
      <w:r w:rsidRPr="0030653E">
        <w:rPr>
          <w:i/>
          <w:szCs w:val="24"/>
        </w:rPr>
        <w:t>- Инвестиции в производствена дейност в микропредприятие:</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b/>
          <w:szCs w:val="24"/>
        </w:rPr>
        <w:t>За доказване на съответствие:</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lastRenderedPageBreak/>
        <w:t>Ако във Формуляра за кандидатстване, т.2, секция КИД на проекта е попълнен код по КИД 2008, свързан с производство на (неземеделски продукт/и), се извършва следното:</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Проверка на информацията в</w:t>
      </w:r>
      <w:r w:rsidRPr="0030653E">
        <w:rPr>
          <w:b/>
          <w:szCs w:val="24"/>
        </w:rPr>
        <w:t xml:space="preserve"> </w:t>
      </w:r>
      <w:r w:rsidRPr="0030653E">
        <w:rPr>
          <w:szCs w:val="24"/>
        </w:rPr>
        <w:t xml:space="preserve">Бизнес план, Таблица за допустимите инвестиции и други представени от кандидата документи, свързани с дейностите и разходите, за чието подпомагане се кандидатства с проектното предложение. </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За да се удостовери, че проектът е изцяло за производствени дейности, инвестициите трябва да включват производствено оборудване и/или строителство/реконструкция/ремонт на производствени сгради/помещения и/или закупуване на производствен софтуер и всички други инвестиционни разходи, необходими за функционирането на производствения процес и описани в част "Технологична".</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 xml:space="preserve">Бизнес планът и планираните дейности и инвестиции трябва категорично да доказват, че проектното предложение предвижда създаване или подобряване на производствена икономическа дейност или занаятчийска дейност, свързана с производство на материални продукт/и. </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4.Проектът е свързан с подобряването на здравни, социални и ветеринарните услуги на територията на МИГ.</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Принадлежността на проекта към съответните сектори се определя от кода по КИД-2008.</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Точки по критерия се присъждат при проекти с ангажимент, насочен изцяло в описаните кодове по КИД. Присъждат се точки по критерия и при мобилни обекти и/или мобилни средства, свързани с изпълнение на дейностите.</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4.Проектът осигурява заетост, вкл. и за жени:</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 до 2 нови работни места – 1;</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 повече от 2 нови работни  места – 2 т.;</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 включително минимум 2 нови работни места за представители на местните уязвими групи – 7 т.</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lastRenderedPageBreak/>
        <w:t xml:space="preserve">В резултат от изпълнението на проекта, в Бизнес плана - Таблица Б2 "Заетост", кандидатът  предвижда разкриване и поддържане на нови работни места. За създадено ново работно място се признава увеличението на броя на средносписъчния персонал на предприятието, наличен към предходната на кандидатстването година, като за присъждане на точки това увеличение е най-малко 1 брой - целогодишно, по трудово правоотношение, на 8 часа работно време. </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b/>
          <w:szCs w:val="24"/>
        </w:rPr>
        <w:t xml:space="preserve">За доказване на съответствие: </w:t>
      </w:r>
      <w:r w:rsidRPr="0030653E">
        <w:rPr>
          <w:szCs w:val="24"/>
        </w:rPr>
        <w:t>Източник на данните за броя работни места на трудово правоотношение, които ще бъдат разкрити в резултат от реализация на дейностите по проекта, са: Таблица Б2 "Заетост" от Бизнес плана; приложени „Отчет за заетите лица, средствата за работна заплата и други разходи за труд”, а за новосъздадени предприятия се подава Ведомост за заплати за месеците в периода от вписването в Търговския регистър до деня преди подаване на проектното предложение</w:t>
      </w:r>
      <w:r w:rsidRPr="0030653E">
        <w:rPr>
          <w:i/>
          <w:szCs w:val="24"/>
        </w:rPr>
        <w:t xml:space="preserve">; </w:t>
      </w:r>
      <w:r w:rsidRPr="0030653E">
        <w:rPr>
          <w:szCs w:val="24"/>
        </w:rPr>
        <w:t>приложена</w:t>
      </w:r>
      <w:r w:rsidRPr="0030653E">
        <w:rPr>
          <w:i/>
          <w:szCs w:val="24"/>
        </w:rPr>
        <w:t xml:space="preserve"> </w:t>
      </w:r>
      <w:r w:rsidRPr="0030653E">
        <w:rPr>
          <w:szCs w:val="24"/>
        </w:rPr>
        <w:t xml:space="preserve">Справка-декларация за съществуващия и нает персонал; раздел „Индикатори” от електронния Формуляр за кандидатстване  и Формуляра за мониторинг, документи за попълване към Условията за кандидатстване. Данните в посочените документи следва да са идентични. Изпълнението подлежи на проверка в целия период на мониторинг, посочен в поясненията по т.Б 2 от бизнес плана и в административния договор. </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b/>
          <w:szCs w:val="24"/>
        </w:rPr>
        <w:t>Важно!</w:t>
      </w:r>
      <w:r w:rsidRPr="0030653E">
        <w:rPr>
          <w:szCs w:val="24"/>
        </w:rPr>
        <w:t xml:space="preserve"> 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6. Проектът се явява свързан или допълващ към друг проект към стратегията .</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Проектът създава модел, механизмите на който осигуряват свързаност между дейности по други мерки на СВОМР.</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b/>
          <w:szCs w:val="24"/>
        </w:rPr>
        <w:t>За доказване на съответствие</w:t>
      </w:r>
      <w:r w:rsidRPr="0030653E">
        <w:rPr>
          <w:szCs w:val="24"/>
        </w:rPr>
        <w:t xml:space="preserve">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в проектното предложение е предвиден модел или механизъм за свързаност с друга дейност от мерки от СВОМР. </w:t>
      </w:r>
      <w:r w:rsidRPr="0030653E">
        <w:rPr>
          <w:szCs w:val="24"/>
          <w:vertAlign w:val="superscript"/>
        </w:rPr>
        <w:footnoteReference w:id="1"/>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7. Проектът предвижда мерки,  свързани с опазването на околната среда и иновациите:</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i/>
          <w:szCs w:val="24"/>
        </w:rPr>
        <w:t>- Инвестиции за използване на отпадъците, компостиране  и др</w:t>
      </w:r>
      <w:r w:rsidRPr="0030653E">
        <w:rPr>
          <w:szCs w:val="24"/>
        </w:rPr>
        <w:t>.</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в проектното предложение са предвидени инвестиции за използване на отпадъците, компостиране  и др. Проектът следва да включва технологии водещи до намаляване на емисиите съгласно Регламент за прилагане на директива 2009/125/ЕС и инвестиции, свързани с опазване на компонентите на околната среда, включително с намаляване на вредните емисии и отпадъци.</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 xml:space="preserve">Над 20% от заявените и определени за допустими инвестиционни разходи по проекта са свързани с този тип инвестиции. </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Точки по критерия се предоставят при представяне на 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(OB L 193, 21 юли 2014 г.), и/или проектът включва мерки за оползотворяване на отпадъци за собствени енергийни нужди.</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i/>
          <w:szCs w:val="24"/>
        </w:rPr>
      </w:pPr>
      <w:r w:rsidRPr="0030653E">
        <w:rPr>
          <w:i/>
          <w:szCs w:val="24"/>
        </w:rPr>
        <w:t>- Изграждане на пречитвателни съоръжения:</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 xml:space="preserve">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в проектното предложение са предвидени инвестиции за изграждане на пречиствателни съоръжения  и др. Проектът следва да включва технологии водещи до намаляване на емисиите съгласно Регламент за прилагане на директива </w:t>
      </w:r>
      <w:r w:rsidRPr="0030653E">
        <w:rPr>
          <w:szCs w:val="24"/>
        </w:rPr>
        <w:lastRenderedPageBreak/>
        <w:t>2009/125/ЕС и инвестиции, свързани с опазване на компонентите на околната среда, включително с намаляване на вредните емисии и отпадъци.</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 xml:space="preserve">Над 20% от заявените и определени за допустими инвестиционни разходи по проекта са свързани с този тип инвестиции. </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Точки по критерия се предоставят при представяне на 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(OB L 193, 21 юли 2014 г.), и/или проектът включва мерки за оползотворяване на отпадъци за собствени енергийни нужди.</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i/>
          <w:szCs w:val="24"/>
        </w:rPr>
      </w:pPr>
      <w:r w:rsidRPr="0030653E">
        <w:rPr>
          <w:i/>
          <w:szCs w:val="24"/>
        </w:rPr>
        <w:t>- Проектът включва инвестиции в производства, иновативни за територията:</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За доказване на съответствие се проверяват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 xml:space="preserve">Над 30% от заявените и определени за допустими инвестиционни разходи по проекта са свързани с иновативни за територията производства. </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За целите на прилагане на критерия "Иновации" са: иновативен продукт, произвеждан от 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четири години преди датата на подаване на проектното предложение.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надграждането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предприятието.</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Оценка на бизнесплана и бенефициента:</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lastRenderedPageBreak/>
        <w:t>8. Опит на бенефициента:</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i/>
          <w:szCs w:val="24"/>
        </w:rPr>
      </w:pPr>
      <w:r w:rsidRPr="0030653E">
        <w:rPr>
          <w:i/>
          <w:szCs w:val="24"/>
        </w:rPr>
        <w:t>Кандидатът има предходен опит по ПРСР.</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b/>
          <w:szCs w:val="24"/>
        </w:rPr>
      </w:pPr>
      <w:r w:rsidRPr="0030653E">
        <w:rPr>
          <w:b/>
          <w:szCs w:val="24"/>
        </w:rPr>
        <w:t>За доказване на съответствие:</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Точки се присъждат в случай, че кандидатът е реализирал проект по Програмата за развитие на селските райони. Необходимо е кандидата да приложи копие на договор по Програмата за развитие на селските райони, както и доказателство, че проекта е реализиран и проекта е отчетен /Копие на заявка за окончателно плащане или Квитанция за прием на заявка за окончателно плащане по проекта/.</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9. Наличие на осигурено авансово финансиране за проекта:</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Наличие на документи, доказващи възможност да се финансира 100 % от инвестицията.</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b/>
          <w:szCs w:val="24"/>
        </w:rPr>
      </w:pPr>
      <w:r w:rsidRPr="0030653E">
        <w:rPr>
          <w:b/>
          <w:szCs w:val="24"/>
        </w:rPr>
        <w:t>За доказване на съответствие:</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Копие на документ, доказващ възможност да се осигури авансово плащане по проекта/ договор за кредит от банка, договор за заем, извлечение от сметка с налични средства/.</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10. Бизнеспланът е реалистичен, добре обоснован и изпълним:</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Оценка на БП / реалистичност, качество и съвместимост с целите и приоритетите на Стратегията на МИГ.</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i/>
          <w:szCs w:val="24"/>
        </w:rPr>
      </w:pPr>
      <w:r w:rsidRPr="0030653E">
        <w:rPr>
          <w:i/>
          <w:szCs w:val="24"/>
        </w:rPr>
        <w:t>- Дейностите по проекта са ясно описани и съответстват на целите на проекта и на целите, обхвата и условията на съответната мярка от СМР :</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b/>
          <w:szCs w:val="24"/>
        </w:rPr>
      </w:pPr>
      <w:r w:rsidRPr="0030653E">
        <w:rPr>
          <w:b/>
          <w:szCs w:val="24"/>
        </w:rPr>
        <w:t>За доказване на съответствие:</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lastRenderedPageBreak/>
        <w:t>Оценява се алгоритъма на описание на дейностите по проекта, които трябва да са ясно и точно описани, като съответстват на целите, обхвата и условията на мярката. Следва да става ясно, че предвидените дейности по проекта са реалистични и водят со постигане на целите, не са извън обхвата на мярката и отговарят на условията на мярката.</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i/>
          <w:szCs w:val="24"/>
        </w:rPr>
      </w:pPr>
      <w:r w:rsidRPr="0030653E">
        <w:rPr>
          <w:i/>
          <w:szCs w:val="24"/>
        </w:rPr>
        <w:t>- Разработеният бизнес план е реалистичен и отговаря на пазарната конюнктура и тенденции :</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b/>
          <w:szCs w:val="24"/>
        </w:rPr>
      </w:pPr>
      <w:r w:rsidRPr="0030653E">
        <w:rPr>
          <w:b/>
          <w:szCs w:val="24"/>
        </w:rPr>
        <w:t>За доказване на съответствие:</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Оценява се реалистичността на разработения бизнес план, който е обоснован въз основа на проучени и мотивирани данни за актуалната пазарна конюктура в сферата на дейността на кандидата.</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i/>
          <w:szCs w:val="24"/>
        </w:rPr>
      </w:pPr>
      <w:r w:rsidRPr="0030653E">
        <w:rPr>
          <w:i/>
          <w:szCs w:val="24"/>
        </w:rPr>
        <w:t>- Стойността на показателя „Нетна настояща стойност” е по голяма от О (NPV&gt;0) :</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b/>
          <w:szCs w:val="24"/>
        </w:rPr>
      </w:pPr>
      <w:r w:rsidRPr="0030653E">
        <w:rPr>
          <w:b/>
          <w:szCs w:val="24"/>
        </w:rPr>
        <w:t>За доказване на съответствие:</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Показателите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i/>
          <w:szCs w:val="24"/>
        </w:rPr>
      </w:pPr>
      <w:r w:rsidRPr="0030653E">
        <w:rPr>
          <w:i/>
          <w:szCs w:val="24"/>
        </w:rPr>
        <w:t>- Индексът на рентабилност (PI) има стойност по-голяма от 1. (PI&gt;1) :</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b/>
          <w:szCs w:val="24"/>
        </w:rPr>
      </w:pPr>
      <w:r w:rsidRPr="0030653E">
        <w:rPr>
          <w:b/>
          <w:szCs w:val="24"/>
        </w:rPr>
        <w:t>За доказване на съответствие:</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Показателите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i/>
          <w:szCs w:val="24"/>
        </w:rPr>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11. Проектът на бенефициента допринася за постигане целите и приоритетите на Стратегията на МИГ.</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b/>
          <w:szCs w:val="24"/>
        </w:rPr>
      </w:pPr>
      <w:r w:rsidRPr="0030653E">
        <w:rPr>
          <w:b/>
          <w:szCs w:val="24"/>
        </w:rPr>
        <w:lastRenderedPageBreak/>
        <w:t>За доказване на съответствие:</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Предоставяната по процедурата безвъзмездна финансова помощ трябва да допринесе за постигането на първата цел от Стратегията за ВОМР на МИГ, а именно: Развитие на конкурентноспособна икономика и селско стопанство, базирани на стимулиране на предприемачеството, разнообразяване на дейностите и въвеждане на иновации в производствата.</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12.Проектът на бенефициента е предвидил устойчивост на постигнатите резултати минимум до 2023г.</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b/>
          <w:szCs w:val="24"/>
        </w:rPr>
      </w:pPr>
      <w:r w:rsidRPr="0030653E">
        <w:rPr>
          <w:b/>
          <w:szCs w:val="24"/>
        </w:rPr>
        <w:t>За доказване на съответствие:</w:t>
      </w:r>
    </w:p>
    <w:p w:rsidR="0030653E" w:rsidRPr="0030653E" w:rsidRDefault="0030653E" w:rsidP="0030653E">
      <w:pPr>
        <w:pBdr>
          <w:top w:val="single" w:sz="4" w:space="1" w:color="auto"/>
          <w:left w:val="single" w:sz="4" w:space="4" w:color="auto"/>
          <w:bottom w:val="single" w:sz="4" w:space="1" w:color="auto"/>
          <w:right w:val="single" w:sz="4" w:space="4" w:color="auto"/>
        </w:pBdr>
        <w:spacing w:line="240" w:lineRule="auto"/>
        <w:rPr>
          <w:szCs w:val="24"/>
        </w:rPr>
      </w:pPr>
      <w:r w:rsidRPr="0030653E">
        <w:rPr>
          <w:szCs w:val="24"/>
        </w:rPr>
        <w:t>Проектът трябва да доказва, че е предвидена устойчивост на инвести;ията и постигнатите резултати, което ще има принос към дългосрочната визия за територията на МИГ, а именно: Територията на „МИГ Лясковец – Стражица“  – зелена, устойчива и иновативна територия, с насърчаваща среда за предприемаческа активност, стимулираща социалното приобщаване и  заетост на населението чрез интегрирано използване на местните ресурси и местната идентичност за повишаване качеството на живот.</w:t>
      </w:r>
    </w:p>
    <w:p w:rsidR="0030653E" w:rsidRDefault="0030653E" w:rsidP="00446D78">
      <w:pPr>
        <w:pBdr>
          <w:top w:val="single" w:sz="4" w:space="1" w:color="auto"/>
          <w:left w:val="single" w:sz="4" w:space="4" w:color="auto"/>
          <w:bottom w:val="single" w:sz="4" w:space="1" w:color="auto"/>
          <w:right w:val="single" w:sz="4" w:space="4" w:color="auto"/>
        </w:pBdr>
        <w:spacing w:line="240" w:lineRule="auto"/>
        <w:rPr>
          <w:i/>
          <w:szCs w:val="24"/>
        </w:rPr>
      </w:pPr>
    </w:p>
    <w:p w:rsidR="00446D78" w:rsidRPr="00550447" w:rsidRDefault="00446D78" w:rsidP="00446D78">
      <w:pPr>
        <w:pBdr>
          <w:top w:val="single" w:sz="4" w:space="1" w:color="auto"/>
          <w:left w:val="single" w:sz="4" w:space="4" w:color="auto"/>
          <w:bottom w:val="single" w:sz="4" w:space="1" w:color="auto"/>
          <w:right w:val="single" w:sz="4" w:space="4" w:color="auto"/>
        </w:pBdr>
        <w:spacing w:line="240" w:lineRule="auto"/>
        <w:rPr>
          <w:i/>
          <w:szCs w:val="24"/>
        </w:rPr>
      </w:pPr>
      <w:r w:rsidRPr="00550447">
        <w:rPr>
          <w:i/>
          <w:szCs w:val="24"/>
        </w:rPr>
        <w:t>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w:t>
      </w:r>
    </w:p>
    <w:p w:rsidR="0079791E" w:rsidRPr="0079791E" w:rsidRDefault="0079791E" w:rsidP="00446D78">
      <w:pPr>
        <w:autoSpaceDE w:val="0"/>
        <w:autoSpaceDN w:val="0"/>
        <w:adjustRightInd w:val="0"/>
        <w:spacing w:after="240" w:line="240" w:lineRule="auto"/>
        <w:jc w:val="both"/>
        <w:rPr>
          <w:rFonts w:eastAsia="Times New Roman" w:cs="Times New Roman"/>
          <w:b/>
          <w:bCs/>
          <w:szCs w:val="24"/>
          <w:u w:val="single"/>
          <w:lang w:eastAsia="bg-BG"/>
        </w:rPr>
      </w:pPr>
    </w:p>
    <w:p w:rsidR="0030653E" w:rsidRDefault="0030653E" w:rsidP="00446D78">
      <w:pPr>
        <w:autoSpaceDE w:val="0"/>
        <w:autoSpaceDN w:val="0"/>
        <w:adjustRightInd w:val="0"/>
        <w:spacing w:after="240" w:line="240" w:lineRule="auto"/>
        <w:ind w:left="-284"/>
        <w:jc w:val="center"/>
        <w:rPr>
          <w:rFonts w:eastAsia="Times New Roman" w:cs="Times New Roman"/>
          <w:b/>
          <w:bCs/>
          <w:szCs w:val="24"/>
          <w:u w:val="single"/>
          <w:lang w:eastAsia="bg-BG"/>
        </w:rPr>
      </w:pPr>
    </w:p>
    <w:p w:rsidR="0030653E" w:rsidRDefault="0030653E" w:rsidP="00446D78">
      <w:pPr>
        <w:autoSpaceDE w:val="0"/>
        <w:autoSpaceDN w:val="0"/>
        <w:adjustRightInd w:val="0"/>
        <w:spacing w:after="240" w:line="240" w:lineRule="auto"/>
        <w:ind w:left="-284"/>
        <w:jc w:val="center"/>
        <w:rPr>
          <w:rFonts w:eastAsia="Times New Roman" w:cs="Times New Roman"/>
          <w:b/>
          <w:bCs/>
          <w:szCs w:val="24"/>
          <w:u w:val="single"/>
          <w:lang w:eastAsia="bg-BG"/>
        </w:rPr>
      </w:pPr>
    </w:p>
    <w:p w:rsidR="0079791E" w:rsidRDefault="0079791E" w:rsidP="00446D78">
      <w:pPr>
        <w:autoSpaceDE w:val="0"/>
        <w:autoSpaceDN w:val="0"/>
        <w:adjustRightInd w:val="0"/>
        <w:spacing w:after="240" w:line="240" w:lineRule="auto"/>
        <w:ind w:left="-284"/>
        <w:jc w:val="center"/>
        <w:rPr>
          <w:rFonts w:eastAsia="Times New Roman" w:cs="Times New Roman"/>
          <w:b/>
          <w:bCs/>
          <w:szCs w:val="24"/>
          <w:u w:val="single"/>
          <w:lang w:eastAsia="bg-BG"/>
        </w:rPr>
      </w:pPr>
      <w:r w:rsidRPr="0079791E">
        <w:rPr>
          <w:rFonts w:eastAsia="Times New Roman" w:cs="Times New Roman"/>
          <w:b/>
          <w:bCs/>
          <w:szCs w:val="24"/>
          <w:u w:val="single"/>
          <w:lang w:eastAsia="bg-BG"/>
        </w:rPr>
        <w:t xml:space="preserve">РАЗДЕЛ </w:t>
      </w:r>
      <w:r>
        <w:rPr>
          <w:rFonts w:eastAsia="Times New Roman" w:cs="Times New Roman"/>
          <w:b/>
          <w:bCs/>
          <w:szCs w:val="24"/>
          <w:u w:val="single"/>
          <w:lang w:eastAsia="bg-BG"/>
        </w:rPr>
        <w:t xml:space="preserve">2 ФИНАНСОВА </w:t>
      </w:r>
      <w:r w:rsidRPr="0079791E">
        <w:rPr>
          <w:rFonts w:eastAsia="Times New Roman" w:cs="Times New Roman"/>
          <w:b/>
          <w:bCs/>
          <w:szCs w:val="24"/>
          <w:u w:val="single"/>
          <w:lang w:eastAsia="bg-BG"/>
        </w:rPr>
        <w:t>ОЦЕНКА:</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lastRenderedPageBreak/>
        <w:t>При одобряване на размера на финансовата помощ, която се предлага за одобрение, КППП/Оценителната комисия може да извършва корекции в бюджета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наличие на недопустими дейности и/или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несъответствие между предвидените дейности и видовете заложени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дублиране на разходи;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г) неспазване на други условия за допустимост в условия за кандидатстване, ограничения по отношение на заложените процентни съотношения/прагове на разходите;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д) несъответствие с правилата за минимални помощи;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е) неоснователност на разходите.</w:t>
      </w: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6E001D" w:rsidRDefault="006E001D" w:rsidP="00691D85">
      <w:pPr>
        <w:autoSpaceDE w:val="0"/>
        <w:autoSpaceDN w:val="0"/>
        <w:adjustRightInd w:val="0"/>
        <w:spacing w:after="0" w:line="240" w:lineRule="auto"/>
        <w:ind w:left="-284"/>
        <w:jc w:val="both"/>
        <w:rPr>
          <w:rFonts w:eastAsia="Times New Roman" w:cs="Times New Roman"/>
          <w:bCs/>
          <w:szCs w:val="24"/>
          <w:lang w:eastAsia="bg-BG"/>
        </w:rPr>
      </w:pPr>
    </w:p>
    <w:p w:rsidR="0008269B" w:rsidRPr="006E001D" w:rsidRDefault="00691D85"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Извършените к</w:t>
      </w:r>
      <w:r w:rsidR="0008269B" w:rsidRPr="006E001D">
        <w:rPr>
          <w:rFonts w:eastAsia="Times New Roman" w:cs="Times New Roman"/>
          <w:bCs/>
          <w:szCs w:val="24"/>
          <w:lang w:eastAsia="bg-BG"/>
        </w:rPr>
        <w:t>орекциите</w:t>
      </w:r>
      <w:r w:rsidRPr="006E001D">
        <w:rPr>
          <w:rFonts w:eastAsia="Times New Roman" w:cs="Times New Roman"/>
          <w:bCs/>
          <w:szCs w:val="24"/>
          <w:lang w:eastAsia="bg-BG"/>
        </w:rPr>
        <w:t xml:space="preserve"> </w:t>
      </w:r>
      <w:r w:rsidR="0008269B" w:rsidRPr="006E001D">
        <w:rPr>
          <w:rFonts w:eastAsia="Times New Roman" w:cs="Times New Roman"/>
          <w:bCs/>
          <w:szCs w:val="24"/>
          <w:lang w:eastAsia="bg-BG"/>
        </w:rPr>
        <w:t>не могат да водят до:</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а) увеличаване на размера или на интензитета на безвъзмездната финансова помощ, предвидени в подаденото проектно предложение;</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б) невъзможност за изпълнение на целите на проекта или на проектните дейности;</w:t>
      </w:r>
    </w:p>
    <w:p w:rsidR="0008269B" w:rsidRPr="006E001D" w:rsidRDefault="0008269B" w:rsidP="00691D85">
      <w:pPr>
        <w:autoSpaceDE w:val="0"/>
        <w:autoSpaceDN w:val="0"/>
        <w:adjustRightInd w:val="0"/>
        <w:spacing w:after="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подобряване на качеството на проектното предложение и нарушаване на принципите по чл. 29, ал. 1, т. 1 и 2 от ЗУСЕСИФ.</w:t>
      </w:r>
    </w:p>
    <w:p w:rsidR="006E001D" w:rsidRDefault="006E001D" w:rsidP="00691D85">
      <w:pPr>
        <w:autoSpaceDE w:val="0"/>
        <w:autoSpaceDN w:val="0"/>
        <w:adjustRightInd w:val="0"/>
        <w:spacing w:after="240" w:line="240" w:lineRule="auto"/>
        <w:ind w:left="-284"/>
        <w:jc w:val="both"/>
        <w:rPr>
          <w:rFonts w:eastAsia="Times New Roman" w:cs="Times New Roman"/>
          <w:bCs/>
          <w:szCs w:val="24"/>
          <w:lang w:eastAsia="bg-BG"/>
        </w:rPr>
      </w:pPr>
    </w:p>
    <w:p w:rsidR="0008269B" w:rsidRPr="006E001D" w:rsidRDefault="0008269B"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 намалява служебно размера на безвъзмездната финансова помощ до максимално допустимия размер. Тази корекция не може да води до подобряване на качеството на проектното предложение и до нарушаване на принципите по чл. 29, ал. 1, т. 1 и 2 ЗУСЕСИФ.</w:t>
      </w:r>
    </w:p>
    <w:p w:rsidR="0079791E" w:rsidRPr="006E001D" w:rsidRDefault="0079791E" w:rsidP="00691D85">
      <w:pPr>
        <w:autoSpaceDE w:val="0"/>
        <w:autoSpaceDN w:val="0"/>
        <w:adjustRightInd w:val="0"/>
        <w:spacing w:after="240" w:line="240" w:lineRule="auto"/>
        <w:ind w:left="-284"/>
        <w:jc w:val="both"/>
        <w:rPr>
          <w:rFonts w:eastAsia="Times New Roman" w:cs="Times New Roman"/>
          <w:bCs/>
          <w:szCs w:val="24"/>
          <w:lang w:eastAsia="bg-BG"/>
        </w:rPr>
      </w:pPr>
      <w:r w:rsidRPr="006E001D">
        <w:rPr>
          <w:rFonts w:eastAsia="Times New Roman" w:cs="Times New Roman"/>
          <w:bCs/>
          <w:szCs w:val="24"/>
          <w:lang w:eastAsia="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rsidR="00691D85" w:rsidRDefault="00691D85" w:rsidP="00691D85">
      <w:pPr>
        <w:jc w:val="both"/>
        <w:rPr>
          <w:rFonts w:cs="Times New Roman"/>
          <w:szCs w:val="24"/>
        </w:rPr>
      </w:pPr>
    </w:p>
    <w:p w:rsidR="00A64416" w:rsidRPr="00A64416" w:rsidRDefault="001E408A">
      <w:pPr>
        <w:rPr>
          <w:rFonts w:cs="Times New Roman"/>
          <w:szCs w:val="24"/>
        </w:rPr>
      </w:pPr>
      <w:r w:rsidRPr="000A1C17">
        <w:rPr>
          <w:rFonts w:cs="Times New Roman"/>
          <w:szCs w:val="24"/>
        </w:rPr>
        <w:lastRenderedPageBreak/>
        <w:t>Дата:</w:t>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r>
      <w:r w:rsidRPr="000A1C17">
        <w:rPr>
          <w:rFonts w:cs="Times New Roman"/>
          <w:szCs w:val="24"/>
        </w:rPr>
        <w:tab/>
        <w:t>Извършил оценката:</w:t>
      </w:r>
    </w:p>
    <w:sectPr w:rsidR="00A64416" w:rsidRPr="00A64416" w:rsidSect="00C54CC4">
      <w:headerReference w:type="default" r:id="rId10"/>
      <w:footerReference w:type="default" r:id="rId11"/>
      <w:pgSz w:w="16838" w:h="11906" w:orient="landscape"/>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2254" w:rsidRDefault="00FB2254" w:rsidP="00617FB6">
      <w:pPr>
        <w:spacing w:after="0" w:line="240" w:lineRule="auto"/>
      </w:pPr>
      <w:r>
        <w:separator/>
      </w:r>
    </w:p>
  </w:endnote>
  <w:endnote w:type="continuationSeparator" w:id="0">
    <w:p w:rsidR="00FB2254" w:rsidRDefault="00FB2254"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047274"/>
      <w:docPartObj>
        <w:docPartGallery w:val="Page Numbers (Bottom of Page)"/>
        <w:docPartUnique/>
      </w:docPartObj>
    </w:sdtPr>
    <w:sdtEndPr/>
    <w:sdtContent>
      <w:sdt>
        <w:sdtPr>
          <w:id w:val="-892262158"/>
          <w:docPartObj>
            <w:docPartGallery w:val="Page Numbers (Bottom of Page)"/>
            <w:docPartUnique/>
          </w:docPartObj>
        </w:sdtPr>
        <w:sdtEndPr/>
        <w:sdtContent>
          <w:p w:rsidR="00CE69CF" w:rsidRPr="00CE69CF" w:rsidRDefault="005D62BE" w:rsidP="00CE69CF">
            <w:pPr>
              <w:tabs>
                <w:tab w:val="center" w:pos="4536"/>
                <w:tab w:val="right" w:pos="9072"/>
              </w:tabs>
              <w:spacing w:after="0" w:line="240" w:lineRule="auto"/>
              <w:jc w:val="center"/>
            </w:pPr>
            <w:r>
              <w:t>Процедура №</w:t>
            </w:r>
            <w:r w:rsidRPr="005D62BE">
              <w:t xml:space="preserve"> BG</w:t>
            </w:r>
            <w:r w:rsidR="0021541C">
              <w:t>……………..</w:t>
            </w:r>
          </w:p>
        </w:sdtContent>
      </w:sdt>
      <w:p w:rsidR="00CE69CF" w:rsidRPr="00CE69CF" w:rsidRDefault="00FB2254" w:rsidP="00CE69CF">
        <w:pPr>
          <w:tabs>
            <w:tab w:val="center" w:pos="4536"/>
            <w:tab w:val="right" w:pos="9072"/>
          </w:tabs>
          <w:spacing w:after="0" w:line="240" w:lineRule="auto"/>
          <w:jc w:val="center"/>
        </w:pPr>
      </w:p>
    </w:sdtContent>
  </w:sdt>
  <w:p w:rsidR="00CE69CF" w:rsidRDefault="00CE69CF" w:rsidP="00CE69CF">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2254" w:rsidRDefault="00FB2254" w:rsidP="00617FB6">
      <w:pPr>
        <w:spacing w:after="0" w:line="240" w:lineRule="auto"/>
      </w:pPr>
      <w:r>
        <w:separator/>
      </w:r>
    </w:p>
  </w:footnote>
  <w:footnote w:type="continuationSeparator" w:id="0">
    <w:p w:rsidR="00FB2254" w:rsidRDefault="00FB2254" w:rsidP="00617FB6">
      <w:pPr>
        <w:spacing w:after="0" w:line="240" w:lineRule="auto"/>
      </w:pPr>
      <w:r>
        <w:continuationSeparator/>
      </w:r>
    </w:p>
  </w:footnote>
  <w:footnote w:id="1">
    <w:p w:rsidR="0030653E" w:rsidRDefault="0030653E" w:rsidP="0030653E">
      <w:pPr>
        <w:pStyle w:val="af2"/>
        <w:rPr>
          <w:sz w:val="18"/>
          <w:szCs w:val="18"/>
        </w:rPr>
      </w:pPr>
      <w:r w:rsidRPr="002034D7">
        <w:rPr>
          <w:rStyle w:val="af4"/>
          <w:sz w:val="18"/>
          <w:szCs w:val="18"/>
        </w:rPr>
        <w:footnoteRef/>
      </w:r>
      <w:r w:rsidRPr="002034D7">
        <w:rPr>
          <w:sz w:val="18"/>
          <w:szCs w:val="18"/>
        </w:rPr>
        <w:t xml:space="preserve"> Пример 1</w:t>
      </w:r>
      <w:r>
        <w:rPr>
          <w:sz w:val="18"/>
          <w:szCs w:val="18"/>
        </w:rPr>
        <w:t>: проект за туристическа услуга, който показва, че за нейното реализиране ще се ползват ресурси /местни храни и напитки/, произведени от бенефициент с проект към СВОМР.</w:t>
      </w:r>
    </w:p>
    <w:p w:rsidR="0030653E" w:rsidRPr="002034D7" w:rsidRDefault="0030653E" w:rsidP="0030653E">
      <w:pPr>
        <w:pStyle w:val="af2"/>
        <w:rPr>
          <w:sz w:val="18"/>
          <w:szCs w:val="18"/>
        </w:rPr>
      </w:pPr>
      <w:r>
        <w:rPr>
          <w:sz w:val="18"/>
          <w:szCs w:val="18"/>
        </w:rPr>
        <w:t>Пример 2: проект за туризъм, който предвижда участие в съвместен бранд или маркетинг за продукт, създаден от друг бенефициент с проект към СВОМР.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018" w:rsidRPr="00064E7D" w:rsidRDefault="00FB2254" w:rsidP="00EA0018">
    <w:pPr>
      <w:spacing w:after="0" w:line="276" w:lineRule="auto"/>
      <w:jc w:val="center"/>
      <w:rPr>
        <w:rFonts w:eastAsia="Times New Roman"/>
        <w:sz w:val="20"/>
        <w:szCs w:val="20"/>
        <w:lang w:eastAsia="bg-BG"/>
      </w:rPr>
    </w:pPr>
    <w:sdt>
      <w:sdtPr>
        <w:rPr>
          <w:rFonts w:eastAsia="Times New Roman"/>
          <w:sz w:val="20"/>
          <w:szCs w:val="20"/>
          <w:lang w:eastAsia="bg-BG"/>
        </w:rPr>
        <w:id w:val="476501272"/>
        <w:docPartObj>
          <w:docPartGallery w:val="Page Numbers (Margins)"/>
          <w:docPartUnique/>
        </w:docPartObj>
      </w:sdtPr>
      <w:sdtEndPr/>
      <w:sdtContent>
        <w:r w:rsidR="00CE7FDD">
          <w:rPr>
            <w:rFonts w:eastAsia="Times New Roman"/>
            <w:noProof/>
            <w:sz w:val="20"/>
            <w:szCs w:val="20"/>
            <w:lang w:eastAsia="bg-BG"/>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0090" cy="329565"/>
                  <wp:effectExtent l="0" t="3810" r="4445"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0018" w:rsidRDefault="00EA0018">
                              <w:pPr>
                                <w:pBdr>
                                  <w:bottom w:val="single" w:sz="4" w:space="1" w:color="auto"/>
                                </w:pBdr>
                              </w:pPr>
                              <w:r>
                                <w:fldChar w:fldCharType="begin"/>
                              </w:r>
                              <w:r>
                                <w:instrText>PAGE   \* MERGEFORMAT</w:instrText>
                              </w:r>
                              <w:r>
                                <w:fldChar w:fldCharType="separate"/>
                              </w:r>
                              <w:r w:rsidR="00597D06">
                                <w:rPr>
                                  <w:noProof/>
                                </w:rPr>
                                <w:t>17</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Rectangle 3" o:spid="_x0000_s1027" style="position:absolute;left:0;text-align:left;margin-left:5.5pt;margin-top:0;width:56.7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" o:allowincell="f" stroked="f">
                  <v:textbox>
                    <w:txbxContent>
                      <w:p w:rsidR="00EA0018" w:rsidRDefault="00EA0018">
                        <w:pPr>
                          <w:pBdr>
                            <w:bottom w:val="single" w:sz="4" w:space="1" w:color="auto"/>
                          </w:pBdr>
                        </w:pPr>
                        <w:r>
                          <w:fldChar w:fldCharType="begin"/>
                        </w:r>
                        <w:r>
                          <w:instrText>PAGE   \* MERGEFORMAT</w:instrText>
                        </w:r>
                        <w:r>
                          <w:fldChar w:fldCharType="separate"/>
                        </w:r>
                        <w:r w:rsidR="00597D06">
                          <w:rPr>
                            <w:noProof/>
                          </w:rPr>
                          <w:t>17</w:t>
                        </w:r>
                        <w:r>
                          <w:fldChar w:fldCharType="end"/>
                        </w:r>
                      </w:p>
                    </w:txbxContent>
                  </v:textbox>
                  <w10:wrap anchorx="margin" anchory="margin"/>
                </v:rect>
              </w:pict>
            </mc:Fallback>
          </mc:AlternateContent>
        </w:r>
      </w:sdtContent>
    </w:sdt>
    <w:r w:rsidR="00EA0018" w:rsidRPr="002B5A74">
      <w:rPr>
        <w:rFonts w:eastAsia="Times New Roman"/>
        <w:noProof/>
        <w:sz w:val="20"/>
        <w:szCs w:val="20"/>
        <w:lang w:eastAsia="bg-BG"/>
      </w:rPr>
      <w:drawing>
        <wp:inline distT="0" distB="0" distL="0" distR="0">
          <wp:extent cx="733425" cy="590550"/>
          <wp:effectExtent l="0" t="0" r="0" b="0"/>
          <wp:docPr id="11" name="Картина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590550"/>
                  </a:xfrm>
                  <a:prstGeom prst="rect">
                    <a:avLst/>
                  </a:prstGeom>
                  <a:noFill/>
                  <a:ln>
                    <a:noFill/>
                  </a:ln>
                </pic:spPr>
              </pic:pic>
            </a:graphicData>
          </a:graphic>
        </wp:inline>
      </w:drawing>
    </w:r>
    <w:r w:rsidR="00EA0018" w:rsidRPr="002B5A74">
      <w:rPr>
        <w:i/>
        <w:noProof/>
        <w:sz w:val="20"/>
        <w:szCs w:val="20"/>
        <w:lang w:eastAsia="bg-BG"/>
      </w:rPr>
      <w:drawing>
        <wp:inline distT="0" distB="0" distL="0" distR="0">
          <wp:extent cx="676275" cy="533400"/>
          <wp:effectExtent l="19050" t="19050" r="9525" b="0"/>
          <wp:docPr id="10" name="Картина 10"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sidR="00EA0018" w:rsidRPr="002B5A74">
      <w:rPr>
        <w:rFonts w:eastAsia="Times New Roman"/>
        <w:noProof/>
        <w:sz w:val="20"/>
        <w:szCs w:val="20"/>
        <w:lang w:eastAsia="bg-BG"/>
      </w:rPr>
      <w:drawing>
        <wp:inline distT="0" distB="0" distL="0" distR="0">
          <wp:extent cx="885825" cy="4953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5825" cy="495300"/>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238250" cy="600075"/>
          <wp:effectExtent l="0" t="0" r="0" b="0"/>
          <wp:docPr id="8" name="Картина 8"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Свързано изображени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0" cy="600075"/>
                  </a:xfrm>
                  <a:prstGeom prst="rect">
                    <a:avLst/>
                  </a:prstGeom>
                  <a:noFill/>
                  <a:ln>
                    <a:noFill/>
                  </a:ln>
                </pic:spPr>
              </pic:pic>
            </a:graphicData>
          </a:graphic>
        </wp:inline>
      </w:drawing>
    </w:r>
    <w:r w:rsidR="00EA0018" w:rsidRPr="002B5A74">
      <w:rPr>
        <w:rFonts w:eastAsia="Times New Roman"/>
        <w:noProof/>
        <w:sz w:val="20"/>
        <w:szCs w:val="20"/>
        <w:lang w:eastAsia="bg-BG"/>
      </w:rPr>
      <w:drawing>
        <wp:inline distT="0" distB="0" distL="0" distR="0">
          <wp:extent cx="1066800" cy="581025"/>
          <wp:effectExtent l="0" t="0" r="0" b="0"/>
          <wp:docPr id="5" name="Картина 5"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581025"/>
                  </a:xfrm>
                  <a:prstGeom prst="rect">
                    <a:avLst/>
                  </a:prstGeom>
                  <a:noFill/>
                  <a:ln>
                    <a:noFill/>
                  </a:ln>
                </pic:spPr>
              </pic:pic>
            </a:graphicData>
          </a:graphic>
        </wp:inline>
      </w:drawing>
    </w:r>
    <w:r w:rsidR="00EA0018">
      <w:rPr>
        <w:rFonts w:eastAsia="Times New Roman"/>
        <w:b/>
        <w:noProof/>
        <w:sz w:val="18"/>
        <w:szCs w:val="18"/>
        <w:highlight w:val="white"/>
        <w:shd w:val="clear" w:color="auto" w:fill="FEFEFE"/>
        <w:lang w:eastAsia="bg-BG"/>
      </w:rPr>
      <w:drawing>
        <wp:inline distT="0" distB="0" distL="0" distR="0">
          <wp:extent cx="1084580" cy="483870"/>
          <wp:effectExtent l="0" t="0" r="0" b="0"/>
          <wp:docPr id="12" name="Картин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4580" cy="483870"/>
                  </a:xfrm>
                  <a:prstGeom prst="rect">
                    <a:avLst/>
                  </a:prstGeom>
                  <a:noFill/>
                </pic:spPr>
              </pic:pic>
            </a:graphicData>
          </a:graphic>
        </wp:inline>
      </w:drawing>
    </w:r>
  </w:p>
  <w:p w:rsidR="00EA0018" w:rsidRPr="00DC7128" w:rsidRDefault="00EA0018" w:rsidP="00EA0018">
    <w:pPr>
      <w:widowControl w:val="0"/>
      <w:autoSpaceDE w:val="0"/>
      <w:autoSpaceDN w:val="0"/>
      <w:adjustRightInd w:val="0"/>
      <w:spacing w:after="0" w:line="240" w:lineRule="auto"/>
      <w:rPr>
        <w:rFonts w:eastAsia="Times New Roman"/>
        <w:b/>
        <w:sz w:val="14"/>
        <w:szCs w:val="14"/>
        <w:highlight w:val="white"/>
        <w:shd w:val="clear" w:color="auto" w:fill="FEFEFE"/>
        <w:lang w:eastAsia="bg-BG"/>
      </w:rPr>
    </w:pPr>
    <w:r>
      <w:rPr>
        <w:rFonts w:eastAsia="Times New Roman"/>
        <w:b/>
        <w:sz w:val="14"/>
        <w:szCs w:val="14"/>
        <w:highlight w:val="white"/>
        <w:shd w:val="clear" w:color="auto" w:fill="FEFEFE"/>
        <w:lang w:eastAsia="bg-BG"/>
      </w:rPr>
      <w:t xml:space="preserve">                                                                       </w:t>
    </w:r>
    <w:r w:rsidRPr="00DC7128">
      <w:rPr>
        <w:rFonts w:eastAsia="Times New Roman"/>
        <w:b/>
        <w:sz w:val="14"/>
        <w:szCs w:val="14"/>
        <w:highlight w:val="white"/>
        <w:shd w:val="clear" w:color="auto" w:fill="FEFEFE"/>
        <w:lang w:val="en-US" w:eastAsia="bg-BG"/>
      </w:rPr>
      <w:t>“</w:t>
    </w:r>
    <w:r w:rsidRPr="00DC7128">
      <w:rPr>
        <w:rFonts w:eastAsia="Times New Roman"/>
        <w:b/>
        <w:sz w:val="14"/>
        <w:szCs w:val="14"/>
        <w:highlight w:val="white"/>
        <w:shd w:val="clear" w:color="auto" w:fill="FEFEFE"/>
        <w:lang w:val="ru-RU" w:eastAsia="bg-BG"/>
      </w:rPr>
      <w:t>Европейски  съюз</w:t>
    </w:r>
    <w:r w:rsidRPr="00DC7128">
      <w:rPr>
        <w:rFonts w:eastAsia="Times New Roman"/>
        <w:b/>
        <w:sz w:val="14"/>
        <w:szCs w:val="14"/>
        <w:highlight w:val="white"/>
        <w:shd w:val="clear" w:color="auto" w:fill="FEFEFE"/>
        <w:lang w:eastAsia="bg-BG"/>
      </w:rPr>
      <w:t>“</w:t>
    </w:r>
  </w:p>
  <w:p w:rsidR="00EA0018" w:rsidRPr="00064E7D" w:rsidRDefault="00EA0018" w:rsidP="00EA0018">
    <w:pPr>
      <w:widowControl w:val="0"/>
      <w:autoSpaceDE w:val="0"/>
      <w:autoSpaceDN w:val="0"/>
      <w:adjustRightInd w:val="0"/>
      <w:spacing w:after="0" w:line="240" w:lineRule="auto"/>
      <w:jc w:val="center"/>
      <w:rPr>
        <w:rFonts w:eastAsia="Times New Roman"/>
        <w:b/>
        <w:szCs w:val="24"/>
        <w:highlight w:val="white"/>
        <w:shd w:val="clear" w:color="auto" w:fill="FEFEFE"/>
        <w:lang w:val="ru-RU" w:eastAsia="bg-BG"/>
      </w:rPr>
    </w:pPr>
    <w:r w:rsidRPr="00064E7D">
      <w:rPr>
        <w:rFonts w:eastAsia="Times New Roman"/>
        <w:b/>
        <w:szCs w:val="24"/>
        <w:highlight w:val="white"/>
        <w:shd w:val="clear" w:color="auto" w:fill="FEFEFE"/>
        <w:lang w:val="ru-RU" w:eastAsia="bg-BG"/>
      </w:rPr>
      <w:t>Европейският земеделски фонд за развитие на селските райони:</w:t>
    </w:r>
  </w:p>
  <w:p w:rsidR="00EA0018" w:rsidRPr="00064E7D" w:rsidRDefault="00EA0018" w:rsidP="00EA0018">
    <w:pPr>
      <w:widowControl w:val="0"/>
      <w:tabs>
        <w:tab w:val="center" w:pos="4536"/>
        <w:tab w:val="right" w:pos="9072"/>
      </w:tabs>
      <w:autoSpaceDE w:val="0"/>
      <w:autoSpaceDN w:val="0"/>
      <w:adjustRightInd w:val="0"/>
      <w:spacing w:after="0" w:line="240" w:lineRule="auto"/>
      <w:jc w:val="center"/>
      <w:rPr>
        <w:rFonts w:eastAsia="Times New Roman"/>
        <w:sz w:val="18"/>
        <w:szCs w:val="18"/>
        <w:lang w:val="ru-RU" w:eastAsia="bg-BG"/>
      </w:rPr>
    </w:pPr>
    <w:r w:rsidRPr="00064E7D">
      <w:rPr>
        <w:rFonts w:eastAsia="Times New Roman"/>
        <w:b/>
        <w:szCs w:val="24"/>
        <w:highlight w:val="white"/>
        <w:shd w:val="clear" w:color="auto" w:fill="FEFEFE"/>
        <w:lang w:val="ru-RU" w:eastAsia="bg-BG"/>
      </w:rPr>
      <w:t>Европа инвестира в селските райони</w:t>
    </w:r>
  </w:p>
  <w:p w:rsidR="00EA0018" w:rsidRDefault="00EA0018" w:rsidP="00EA0018">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467A6"/>
    <w:multiLevelType w:val="hybridMultilevel"/>
    <w:tmpl w:val="F89ABF72"/>
    <w:lvl w:ilvl="0" w:tplc="1388C6BA">
      <w:start w:val="1"/>
      <w:numFmt w:val="decimal"/>
      <w:lvlText w:val="%1."/>
      <w:lvlJc w:val="left"/>
      <w:pPr>
        <w:ind w:left="720" w:hanging="360"/>
      </w:pPr>
      <w:rPr>
        <w:rFonts w:hint="default"/>
        <w:b/>
        <w:bCs/>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950538B"/>
    <w:multiLevelType w:val="hybridMultilevel"/>
    <w:tmpl w:val="F68AB090"/>
    <w:lvl w:ilvl="0" w:tplc="9DFEC1BC">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CA05D16"/>
    <w:multiLevelType w:val="hybridMultilevel"/>
    <w:tmpl w:val="9D86A9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F024670"/>
    <w:multiLevelType w:val="hybridMultilevel"/>
    <w:tmpl w:val="DE5646D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CCC5865"/>
    <w:multiLevelType w:val="hybridMultilevel"/>
    <w:tmpl w:val="71E4B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1120BC3"/>
    <w:multiLevelType w:val="hybridMultilevel"/>
    <w:tmpl w:val="DF848A20"/>
    <w:lvl w:ilvl="0" w:tplc="56D6BA68">
      <w:start w:val="1"/>
      <w:numFmt w:val="bullet"/>
      <w:lvlText w:val="•"/>
      <w:lvlJc w:val="left"/>
      <w:pPr>
        <w:ind w:left="850" w:hanging="360"/>
      </w:pPr>
      <w:rPr>
        <w:rFonts w:ascii="Arial" w:eastAsia="Times New Roman" w:hAnsi="Arial" w:hint="default"/>
        <w:b w:val="0"/>
        <w:i w:val="0"/>
        <w:strike w:val="0"/>
        <w:dstrike w:val="0"/>
        <w:color w:val="000000"/>
        <w:sz w:val="24"/>
        <w:u w:val="none" w:color="00000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11639D5"/>
    <w:multiLevelType w:val="hybridMultilevel"/>
    <w:tmpl w:val="06F8C706"/>
    <w:lvl w:ilvl="0" w:tplc="ABEE411A">
      <w:start w:val="1"/>
      <w:numFmt w:val="bullet"/>
      <w:lvlText w:val="•"/>
      <w:lvlJc w:val="left"/>
      <w:pPr>
        <w:tabs>
          <w:tab w:val="num" w:pos="720"/>
        </w:tabs>
        <w:ind w:left="720" w:hanging="360"/>
      </w:pPr>
      <w:rPr>
        <w:rFonts w:ascii="Arial" w:hAnsi="Arial" w:hint="default"/>
      </w:rPr>
    </w:lvl>
    <w:lvl w:ilvl="1" w:tplc="2EF60F58" w:tentative="1">
      <w:start w:val="1"/>
      <w:numFmt w:val="bullet"/>
      <w:lvlText w:val=""/>
      <w:lvlJc w:val="left"/>
      <w:pPr>
        <w:tabs>
          <w:tab w:val="num" w:pos="1440"/>
        </w:tabs>
        <w:ind w:left="1440" w:hanging="360"/>
      </w:pPr>
      <w:rPr>
        <w:rFonts w:ascii="Wingdings" w:hAnsi="Wingdings" w:hint="default"/>
      </w:rPr>
    </w:lvl>
    <w:lvl w:ilvl="2" w:tplc="1A0A4286" w:tentative="1">
      <w:start w:val="1"/>
      <w:numFmt w:val="bullet"/>
      <w:lvlText w:val=""/>
      <w:lvlJc w:val="left"/>
      <w:pPr>
        <w:tabs>
          <w:tab w:val="num" w:pos="2160"/>
        </w:tabs>
        <w:ind w:left="2160" w:hanging="360"/>
      </w:pPr>
      <w:rPr>
        <w:rFonts w:ascii="Wingdings" w:hAnsi="Wingdings" w:hint="default"/>
      </w:rPr>
    </w:lvl>
    <w:lvl w:ilvl="3" w:tplc="7EF048F2" w:tentative="1">
      <w:start w:val="1"/>
      <w:numFmt w:val="bullet"/>
      <w:lvlText w:val=""/>
      <w:lvlJc w:val="left"/>
      <w:pPr>
        <w:tabs>
          <w:tab w:val="num" w:pos="2880"/>
        </w:tabs>
        <w:ind w:left="2880" w:hanging="360"/>
      </w:pPr>
      <w:rPr>
        <w:rFonts w:ascii="Wingdings" w:hAnsi="Wingdings" w:hint="default"/>
      </w:rPr>
    </w:lvl>
    <w:lvl w:ilvl="4" w:tplc="020CED8C" w:tentative="1">
      <w:start w:val="1"/>
      <w:numFmt w:val="bullet"/>
      <w:lvlText w:val=""/>
      <w:lvlJc w:val="left"/>
      <w:pPr>
        <w:tabs>
          <w:tab w:val="num" w:pos="3600"/>
        </w:tabs>
        <w:ind w:left="3600" w:hanging="360"/>
      </w:pPr>
      <w:rPr>
        <w:rFonts w:ascii="Wingdings" w:hAnsi="Wingdings" w:hint="default"/>
      </w:rPr>
    </w:lvl>
    <w:lvl w:ilvl="5" w:tplc="A5F4FA14" w:tentative="1">
      <w:start w:val="1"/>
      <w:numFmt w:val="bullet"/>
      <w:lvlText w:val=""/>
      <w:lvlJc w:val="left"/>
      <w:pPr>
        <w:tabs>
          <w:tab w:val="num" w:pos="4320"/>
        </w:tabs>
        <w:ind w:left="4320" w:hanging="360"/>
      </w:pPr>
      <w:rPr>
        <w:rFonts w:ascii="Wingdings" w:hAnsi="Wingdings" w:hint="default"/>
      </w:rPr>
    </w:lvl>
    <w:lvl w:ilvl="6" w:tplc="9CA27BB6" w:tentative="1">
      <w:start w:val="1"/>
      <w:numFmt w:val="bullet"/>
      <w:lvlText w:val=""/>
      <w:lvlJc w:val="left"/>
      <w:pPr>
        <w:tabs>
          <w:tab w:val="num" w:pos="5040"/>
        </w:tabs>
        <w:ind w:left="5040" w:hanging="360"/>
      </w:pPr>
      <w:rPr>
        <w:rFonts w:ascii="Wingdings" w:hAnsi="Wingdings" w:hint="default"/>
      </w:rPr>
    </w:lvl>
    <w:lvl w:ilvl="7" w:tplc="657E08D2" w:tentative="1">
      <w:start w:val="1"/>
      <w:numFmt w:val="bullet"/>
      <w:lvlText w:val=""/>
      <w:lvlJc w:val="left"/>
      <w:pPr>
        <w:tabs>
          <w:tab w:val="num" w:pos="5760"/>
        </w:tabs>
        <w:ind w:left="5760" w:hanging="360"/>
      </w:pPr>
      <w:rPr>
        <w:rFonts w:ascii="Wingdings" w:hAnsi="Wingdings" w:hint="default"/>
      </w:rPr>
    </w:lvl>
    <w:lvl w:ilvl="8" w:tplc="C47083B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A0F64E0"/>
    <w:multiLevelType w:val="hybridMultilevel"/>
    <w:tmpl w:val="26422A42"/>
    <w:lvl w:ilvl="0" w:tplc="B0263B7C">
      <w:start w:val="1"/>
      <w:numFmt w:val="decimal"/>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C6D2764"/>
    <w:multiLevelType w:val="hybridMultilevel"/>
    <w:tmpl w:val="B1CA2D0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F60688A"/>
    <w:multiLevelType w:val="hybridMultilevel"/>
    <w:tmpl w:val="755A6D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C81622C"/>
    <w:multiLevelType w:val="hybridMultilevel"/>
    <w:tmpl w:val="FB221558"/>
    <w:lvl w:ilvl="0" w:tplc="E2267CE2">
      <w:start w:val="1"/>
      <w:numFmt w:val="decimal"/>
      <w:lvlText w:val="%1."/>
      <w:lvlJc w:val="left"/>
      <w:pPr>
        <w:ind w:left="85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6D64556F"/>
    <w:multiLevelType w:val="hybridMultilevel"/>
    <w:tmpl w:val="143CB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5B8552E"/>
    <w:multiLevelType w:val="hybridMultilevel"/>
    <w:tmpl w:val="38EAF5A2"/>
    <w:lvl w:ilvl="0" w:tplc="838879E8">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A7C368D"/>
    <w:multiLevelType w:val="hybridMultilevel"/>
    <w:tmpl w:val="E31E8D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7F746515"/>
    <w:multiLevelType w:val="hybridMultilevel"/>
    <w:tmpl w:val="664CF582"/>
    <w:lvl w:ilvl="0" w:tplc="56D6BA68">
      <w:start w:val="1"/>
      <w:numFmt w:val="bullet"/>
      <w:lvlText w:val="•"/>
      <w:lvlJc w:val="left"/>
      <w:pPr>
        <w:ind w:left="720" w:hanging="360"/>
      </w:pPr>
      <w:rPr>
        <w:rFonts w:ascii="Arial" w:eastAsia="Times New Roman" w:hAnsi="Arial"/>
        <w:b w:val="0"/>
        <w:i w:val="0"/>
        <w:strike w:val="0"/>
        <w:dstrike w:val="0"/>
        <w:color w:val="000000"/>
        <w:sz w:val="24"/>
        <w:u w:val="none" w:color="000000"/>
        <w:vertAlign w:val="baseline"/>
      </w:rPr>
    </w:lvl>
    <w:lvl w:ilvl="1" w:tplc="56D6BA68">
      <w:start w:val="1"/>
      <w:numFmt w:val="bullet"/>
      <w:lvlText w:val="•"/>
      <w:lvlJc w:val="left"/>
      <w:pPr>
        <w:ind w:left="1440" w:hanging="360"/>
      </w:pPr>
      <w:rPr>
        <w:rFonts w:ascii="Arial" w:eastAsia="Times New Roman" w:hAnsi="Arial" w:hint="default"/>
        <w:b w:val="0"/>
        <w:i w:val="0"/>
        <w:strike w:val="0"/>
        <w:dstrike w:val="0"/>
        <w:color w:val="000000"/>
        <w:sz w:val="24"/>
        <w:u w:val="none" w:color="000000"/>
        <w:vertAlign w:val="baseline"/>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4"/>
  </w:num>
  <w:num w:numId="4">
    <w:abstractNumId w:val="10"/>
  </w:num>
  <w:num w:numId="5">
    <w:abstractNumId w:val="11"/>
  </w:num>
  <w:num w:numId="6">
    <w:abstractNumId w:val="15"/>
  </w:num>
  <w:num w:numId="7">
    <w:abstractNumId w:val="5"/>
  </w:num>
  <w:num w:numId="8">
    <w:abstractNumId w:val="9"/>
  </w:num>
  <w:num w:numId="9">
    <w:abstractNumId w:val="6"/>
  </w:num>
  <w:num w:numId="10">
    <w:abstractNumId w:val="4"/>
  </w:num>
  <w:num w:numId="11">
    <w:abstractNumId w:val="3"/>
  </w:num>
  <w:num w:numId="12">
    <w:abstractNumId w:val="12"/>
  </w:num>
  <w:num w:numId="13">
    <w:abstractNumId w:val="8"/>
  </w:num>
  <w:num w:numId="14">
    <w:abstractNumId w:val="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B6"/>
    <w:rsid w:val="000366F5"/>
    <w:rsid w:val="000574CB"/>
    <w:rsid w:val="0008269B"/>
    <w:rsid w:val="000826F4"/>
    <w:rsid w:val="000917B7"/>
    <w:rsid w:val="00095D2C"/>
    <w:rsid w:val="000A1C17"/>
    <w:rsid w:val="000A2828"/>
    <w:rsid w:val="000D0DD9"/>
    <w:rsid w:val="000E438E"/>
    <w:rsid w:val="00126A85"/>
    <w:rsid w:val="00135ADC"/>
    <w:rsid w:val="00151B1D"/>
    <w:rsid w:val="0018286F"/>
    <w:rsid w:val="001D2D9B"/>
    <w:rsid w:val="001D4E72"/>
    <w:rsid w:val="001E23BD"/>
    <w:rsid w:val="001E3DCB"/>
    <w:rsid w:val="001E408A"/>
    <w:rsid w:val="001F77D2"/>
    <w:rsid w:val="00204F1D"/>
    <w:rsid w:val="0021541C"/>
    <w:rsid w:val="0022322F"/>
    <w:rsid w:val="002416E9"/>
    <w:rsid w:val="00243F4F"/>
    <w:rsid w:val="00245CD1"/>
    <w:rsid w:val="00247F14"/>
    <w:rsid w:val="0026053B"/>
    <w:rsid w:val="00265D45"/>
    <w:rsid w:val="0027267C"/>
    <w:rsid w:val="002C393A"/>
    <w:rsid w:val="002C40CB"/>
    <w:rsid w:val="002D5249"/>
    <w:rsid w:val="002F47F7"/>
    <w:rsid w:val="00300F41"/>
    <w:rsid w:val="00302D9D"/>
    <w:rsid w:val="0030653E"/>
    <w:rsid w:val="00322CD0"/>
    <w:rsid w:val="00323CAC"/>
    <w:rsid w:val="00326A65"/>
    <w:rsid w:val="00350A7C"/>
    <w:rsid w:val="0035203D"/>
    <w:rsid w:val="00352E7F"/>
    <w:rsid w:val="00353D1B"/>
    <w:rsid w:val="003600CC"/>
    <w:rsid w:val="00363B1F"/>
    <w:rsid w:val="003768B4"/>
    <w:rsid w:val="0038516B"/>
    <w:rsid w:val="003B4D9B"/>
    <w:rsid w:val="003C4C26"/>
    <w:rsid w:val="003F699C"/>
    <w:rsid w:val="00446D78"/>
    <w:rsid w:val="004723D1"/>
    <w:rsid w:val="00477810"/>
    <w:rsid w:val="00477D9F"/>
    <w:rsid w:val="0048142A"/>
    <w:rsid w:val="004A0593"/>
    <w:rsid w:val="004B7B9A"/>
    <w:rsid w:val="004D7976"/>
    <w:rsid w:val="004E786A"/>
    <w:rsid w:val="00554791"/>
    <w:rsid w:val="00597D06"/>
    <w:rsid w:val="005A4091"/>
    <w:rsid w:val="005B4A2A"/>
    <w:rsid w:val="005D62BE"/>
    <w:rsid w:val="006140A9"/>
    <w:rsid w:val="00617FB6"/>
    <w:rsid w:val="00671AEA"/>
    <w:rsid w:val="0067299F"/>
    <w:rsid w:val="0068075E"/>
    <w:rsid w:val="00684AC4"/>
    <w:rsid w:val="00691D85"/>
    <w:rsid w:val="00695E95"/>
    <w:rsid w:val="0069691C"/>
    <w:rsid w:val="006A5896"/>
    <w:rsid w:val="006A663F"/>
    <w:rsid w:val="006B17C5"/>
    <w:rsid w:val="006B4C80"/>
    <w:rsid w:val="006C6FE0"/>
    <w:rsid w:val="006D45A0"/>
    <w:rsid w:val="006E001D"/>
    <w:rsid w:val="00714A89"/>
    <w:rsid w:val="00724D85"/>
    <w:rsid w:val="00745B5F"/>
    <w:rsid w:val="00752A55"/>
    <w:rsid w:val="00757CB3"/>
    <w:rsid w:val="0079791E"/>
    <w:rsid w:val="007A4B81"/>
    <w:rsid w:val="007A5405"/>
    <w:rsid w:val="007E336F"/>
    <w:rsid w:val="007F0F6D"/>
    <w:rsid w:val="007F3FAE"/>
    <w:rsid w:val="007F471E"/>
    <w:rsid w:val="00806203"/>
    <w:rsid w:val="008129B0"/>
    <w:rsid w:val="00821218"/>
    <w:rsid w:val="00835375"/>
    <w:rsid w:val="00842D2C"/>
    <w:rsid w:val="0085575D"/>
    <w:rsid w:val="00864369"/>
    <w:rsid w:val="00875320"/>
    <w:rsid w:val="008A079B"/>
    <w:rsid w:val="008B2DF1"/>
    <w:rsid w:val="008E3089"/>
    <w:rsid w:val="008F60A9"/>
    <w:rsid w:val="0091472B"/>
    <w:rsid w:val="009200F8"/>
    <w:rsid w:val="00925984"/>
    <w:rsid w:val="00960BB9"/>
    <w:rsid w:val="00975DFE"/>
    <w:rsid w:val="00993696"/>
    <w:rsid w:val="00994236"/>
    <w:rsid w:val="009A3ED8"/>
    <w:rsid w:val="009B3EF0"/>
    <w:rsid w:val="009C50B4"/>
    <w:rsid w:val="009F4186"/>
    <w:rsid w:val="00A04CF3"/>
    <w:rsid w:val="00A103B4"/>
    <w:rsid w:val="00A1117E"/>
    <w:rsid w:val="00A12727"/>
    <w:rsid w:val="00A2552B"/>
    <w:rsid w:val="00A5433E"/>
    <w:rsid w:val="00A54ADB"/>
    <w:rsid w:val="00A563FF"/>
    <w:rsid w:val="00A64416"/>
    <w:rsid w:val="00A90DC5"/>
    <w:rsid w:val="00AA7329"/>
    <w:rsid w:val="00AC7B2E"/>
    <w:rsid w:val="00AD6FCA"/>
    <w:rsid w:val="00AE1915"/>
    <w:rsid w:val="00AE2A16"/>
    <w:rsid w:val="00AE4C07"/>
    <w:rsid w:val="00B023E7"/>
    <w:rsid w:val="00B262D9"/>
    <w:rsid w:val="00B34177"/>
    <w:rsid w:val="00B665A4"/>
    <w:rsid w:val="00B84E44"/>
    <w:rsid w:val="00B97B27"/>
    <w:rsid w:val="00BC3FD9"/>
    <w:rsid w:val="00BF06E1"/>
    <w:rsid w:val="00C10EFD"/>
    <w:rsid w:val="00C202CB"/>
    <w:rsid w:val="00C40745"/>
    <w:rsid w:val="00C46139"/>
    <w:rsid w:val="00C529FF"/>
    <w:rsid w:val="00C54CC4"/>
    <w:rsid w:val="00C6468E"/>
    <w:rsid w:val="00C67E85"/>
    <w:rsid w:val="00C763C4"/>
    <w:rsid w:val="00C86DA8"/>
    <w:rsid w:val="00CA4007"/>
    <w:rsid w:val="00CD3A0B"/>
    <w:rsid w:val="00CE69CF"/>
    <w:rsid w:val="00CE7FDD"/>
    <w:rsid w:val="00D0210F"/>
    <w:rsid w:val="00D201FD"/>
    <w:rsid w:val="00D30002"/>
    <w:rsid w:val="00D33FDD"/>
    <w:rsid w:val="00D47772"/>
    <w:rsid w:val="00D50C76"/>
    <w:rsid w:val="00D7585B"/>
    <w:rsid w:val="00D9268F"/>
    <w:rsid w:val="00D93F35"/>
    <w:rsid w:val="00DB58C4"/>
    <w:rsid w:val="00DB6F4E"/>
    <w:rsid w:val="00DC3896"/>
    <w:rsid w:val="00DC64D5"/>
    <w:rsid w:val="00DF24E3"/>
    <w:rsid w:val="00DF74CA"/>
    <w:rsid w:val="00E120E8"/>
    <w:rsid w:val="00E33A67"/>
    <w:rsid w:val="00E35A8C"/>
    <w:rsid w:val="00E36EA7"/>
    <w:rsid w:val="00E46482"/>
    <w:rsid w:val="00E736F7"/>
    <w:rsid w:val="00E778B8"/>
    <w:rsid w:val="00E951B6"/>
    <w:rsid w:val="00EA0018"/>
    <w:rsid w:val="00EA0170"/>
    <w:rsid w:val="00EA7618"/>
    <w:rsid w:val="00EC71BE"/>
    <w:rsid w:val="00F24C5B"/>
    <w:rsid w:val="00F66B5E"/>
    <w:rsid w:val="00F66CCE"/>
    <w:rsid w:val="00FB2254"/>
    <w:rsid w:val="00FD4FCA"/>
    <w:rsid w:val="00FF36F7"/>
    <w:rsid w:val="00FF5F8C"/>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75A99"/>
  <w15:docId w15:val="{F6EF32DD-FC8F-43F7-B64C-318EF0A9E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B81"/>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 w:type="paragraph" w:customStyle="1" w:styleId="1">
    <w:name w:val="Без разредка1"/>
    <w:uiPriority w:val="99"/>
    <w:qFormat/>
    <w:rsid w:val="00446D78"/>
    <w:pPr>
      <w:spacing w:after="0" w:line="240" w:lineRule="auto"/>
    </w:pPr>
    <w:rPr>
      <w:rFonts w:ascii="Times New Roman" w:eastAsia="Times New Roman" w:hAnsi="Times New Roman" w:cs="Times New Roman"/>
      <w:sz w:val="24"/>
      <w:szCs w:val="24"/>
      <w:lang w:eastAsia="bg-BG"/>
    </w:rPr>
  </w:style>
  <w:style w:type="paragraph" w:customStyle="1" w:styleId="2">
    <w:name w:val="Без разредка2"/>
    <w:uiPriority w:val="99"/>
    <w:qFormat/>
    <w:rsid w:val="0021541C"/>
    <w:pPr>
      <w:spacing w:after="0" w:line="240" w:lineRule="auto"/>
    </w:pPr>
    <w:rPr>
      <w:rFonts w:ascii="Times New Roman" w:eastAsia="Times New Roman" w:hAnsi="Times New Roman" w:cs="Times New Roman"/>
      <w:sz w:val="24"/>
      <w:szCs w:val="24"/>
      <w:lang w:eastAsia="bg-BG"/>
    </w:rPr>
  </w:style>
  <w:style w:type="paragraph" w:styleId="af2">
    <w:name w:val="footnote text"/>
    <w:basedOn w:val="a"/>
    <w:link w:val="af3"/>
    <w:uiPriority w:val="99"/>
    <w:semiHidden/>
    <w:unhideWhenUsed/>
    <w:rsid w:val="0030653E"/>
    <w:pPr>
      <w:spacing w:after="0" w:line="240" w:lineRule="auto"/>
    </w:pPr>
    <w:rPr>
      <w:sz w:val="20"/>
      <w:szCs w:val="20"/>
    </w:rPr>
  </w:style>
  <w:style w:type="character" w:customStyle="1" w:styleId="af3">
    <w:name w:val="Текст под линия Знак"/>
    <w:basedOn w:val="a0"/>
    <w:link w:val="af2"/>
    <w:uiPriority w:val="99"/>
    <w:semiHidden/>
    <w:rsid w:val="0030653E"/>
    <w:rPr>
      <w:rFonts w:ascii="Times New Roman" w:hAnsi="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3065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78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 Id="rId6" Type="http://schemas.openxmlformats.org/officeDocument/2006/relationships/image" Target="media/image8.png"/><Relationship Id="rId5" Type="http://schemas.openxmlformats.org/officeDocument/2006/relationships/image" Target="media/image7.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8AD53E-914C-4C7E-8FE3-A81865F38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3788</Words>
  <Characters>21592</Characters>
  <Application>Microsoft Office Word</Application>
  <DocSecurity>0</DocSecurity>
  <Lines>179</Lines>
  <Paragraphs>50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dc:creator>
  <cp:keywords/>
  <dc:description/>
  <cp:lastModifiedBy>PC User</cp:lastModifiedBy>
  <cp:revision>5</cp:revision>
  <cp:lastPrinted>2018-09-26T15:03:00Z</cp:lastPrinted>
  <dcterms:created xsi:type="dcterms:W3CDTF">2018-09-30T15:15:00Z</dcterms:created>
  <dcterms:modified xsi:type="dcterms:W3CDTF">2018-10-13T08:57:00Z</dcterms:modified>
</cp:coreProperties>
</file>